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14:sizeRelV relativeFrom="margin">
              <wp14:pctHeight>0</wp14:pctHeight>
            </wp14:sizeRelV>
          </wp:anchor>
        </w:drawing>
      </w:r>
      <w:r>
        <w:t xml:space="preserve">Licenciamento por Volume da Microsoft </w:t>
      </w:r>
    </w:p>
    <w:p w:rsidR="00C415FE" w:rsidRPr="00CA772A" w:rsidRDefault="003B5822" w:rsidP="00EA4630">
      <w:pPr>
        <w:pStyle w:val="DocTitle"/>
      </w:pPr>
      <w:r>
        <w:t>Manual de Licenciamento do Contrato de Produtos e Serviços da Microsoft</w:t>
      </w:r>
    </w:p>
    <w:p w:rsidR="00C415FE" w:rsidRPr="005963E0" w:rsidRDefault="00C415FE" w:rsidP="005963E0">
      <w:pPr>
        <w:pStyle w:val="DocTitle"/>
        <w:spacing w:line="240" w:lineRule="auto"/>
        <w:ind w:left="2434"/>
        <w:rPr>
          <w:sz w:val="18"/>
          <w:szCs w:val="2"/>
        </w:rPr>
      </w:pPr>
    </w:p>
    <w:p w:rsidR="001D1377" w:rsidRPr="00CA772A" w:rsidRDefault="007C1A88" w:rsidP="00CC6A48">
      <w:pPr>
        <w:pStyle w:val="DocTitle"/>
      </w:pPr>
      <w:r w:rsidRPr="007C1A88">
        <w:t>Fevereiro</w:t>
      </w:r>
      <w:r w:rsidR="00235935">
        <w:t xml:space="preserve"> de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14:sizeRelV relativeFrom="margin">
              <wp14:pctHeight>0</wp14:pctHeight>
            </wp14:sizeRelV>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Índice</w:t>
      </w:r>
    </w:p>
    <w:p w:rsidR="00A47258" w:rsidRDefault="0037779D">
      <w:pPr>
        <w:pStyle w:val="TOC1"/>
        <w:rPr>
          <w:rFonts w:asciiTheme="minorHAnsi" w:eastAsia="SimSun" w:hAnsiTheme="minorHAnsi"/>
          <w:color w:val="auto"/>
          <w:sz w:val="22"/>
          <w:szCs w:val="28"/>
          <w:lang w:val="en-US" w:eastAsia="zh-CN" w:bidi="th-TH"/>
        </w:rPr>
      </w:pPr>
      <w:r>
        <w:fldChar w:fldCharType="begin"/>
      </w:r>
      <w:r>
        <w:instrText xml:space="preserve"> TOC \o "1-2" \h \z \u </w:instrText>
      </w:r>
      <w:r>
        <w:fldChar w:fldCharType="separate"/>
      </w:r>
      <w:hyperlink w:anchor="_Toc415851094" w:history="1">
        <w:r w:rsidR="00A47258" w:rsidRPr="007959D9">
          <w:rPr>
            <w:rStyle w:val="Hyperlink"/>
          </w:rPr>
          <w:t>Finalidade do Documento e Recursos</w:t>
        </w:r>
        <w:r w:rsidR="00A47258">
          <w:rPr>
            <w:webHidden/>
          </w:rPr>
          <w:tab/>
        </w:r>
        <w:r w:rsidR="00A47258">
          <w:rPr>
            <w:webHidden/>
          </w:rPr>
          <w:fldChar w:fldCharType="begin"/>
        </w:r>
        <w:r w:rsidR="00A47258">
          <w:rPr>
            <w:webHidden/>
          </w:rPr>
          <w:instrText xml:space="preserve"> PAGEREF _Toc415851094 \h </w:instrText>
        </w:r>
        <w:r w:rsidR="00A47258">
          <w:rPr>
            <w:webHidden/>
          </w:rPr>
        </w:r>
        <w:r w:rsidR="00A47258">
          <w:rPr>
            <w:webHidden/>
          </w:rPr>
          <w:fldChar w:fldCharType="separate"/>
        </w:r>
        <w:r w:rsidR="00712375">
          <w:rPr>
            <w:webHidden/>
          </w:rPr>
          <w:t>2</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095" w:history="1">
        <w:r w:rsidR="00A47258" w:rsidRPr="007959D9">
          <w:rPr>
            <w:rStyle w:val="Hyperlink"/>
          </w:rPr>
          <w:t>Seção 1</w:t>
        </w:r>
        <w:r w:rsidR="00A47258">
          <w:rPr>
            <w:webHidden/>
          </w:rPr>
          <w:tab/>
        </w:r>
        <w:r w:rsidR="00A47258">
          <w:rPr>
            <w:webHidden/>
          </w:rPr>
          <w:fldChar w:fldCharType="begin"/>
        </w:r>
        <w:r w:rsidR="00A47258">
          <w:rPr>
            <w:webHidden/>
          </w:rPr>
          <w:instrText xml:space="preserve"> PAGEREF _Toc415851095 \h </w:instrText>
        </w:r>
        <w:r w:rsidR="00A47258">
          <w:rPr>
            <w:webHidden/>
          </w:rPr>
        </w:r>
        <w:r w:rsidR="00A47258">
          <w:rPr>
            <w:webHidden/>
          </w:rPr>
          <w:fldChar w:fldCharType="separate"/>
        </w:r>
        <w:r w:rsidR="00712375">
          <w:rPr>
            <w:webHidden/>
          </w:rPr>
          <w:t>3</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096" w:history="1">
        <w:r w:rsidR="00A47258" w:rsidRPr="007959D9">
          <w:rPr>
            <w:rStyle w:val="Hyperlink"/>
            <w:rFonts w:asciiTheme="majorHAnsi" w:eastAsiaTheme="majorEastAsia" w:hAnsiTheme="majorHAnsi" w:cstheme="majorBidi"/>
            <w:bCs/>
          </w:rPr>
          <w:t>Como o Contrato de Produtos e Serviços da Microsoft funciona</w:t>
        </w:r>
        <w:r w:rsidR="00A47258">
          <w:rPr>
            <w:webHidden/>
          </w:rPr>
          <w:tab/>
        </w:r>
        <w:r w:rsidR="00A47258">
          <w:rPr>
            <w:webHidden/>
          </w:rPr>
          <w:fldChar w:fldCharType="begin"/>
        </w:r>
        <w:r w:rsidR="00A47258">
          <w:rPr>
            <w:webHidden/>
          </w:rPr>
          <w:instrText xml:space="preserve"> PAGEREF _Toc415851096 \h </w:instrText>
        </w:r>
        <w:r w:rsidR="00A47258">
          <w:rPr>
            <w:webHidden/>
          </w:rPr>
        </w:r>
        <w:r w:rsidR="00A47258">
          <w:rPr>
            <w:webHidden/>
          </w:rPr>
          <w:fldChar w:fldCharType="separate"/>
        </w:r>
        <w:r w:rsidR="00712375">
          <w:rPr>
            <w:webHidden/>
          </w:rPr>
          <w:t>3</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097" w:history="1">
        <w:r w:rsidR="00A47258" w:rsidRPr="007959D9">
          <w:rPr>
            <w:rStyle w:val="Hyperlink"/>
            <w:rFonts w:asciiTheme="majorHAnsi" w:eastAsiaTheme="majorEastAsia" w:hAnsiTheme="majorHAnsi" w:cstheme="majorBidi"/>
            <w:bCs/>
          </w:rPr>
          <w:t>Estrutura do contrato</w:t>
        </w:r>
        <w:r w:rsidR="00A47258">
          <w:rPr>
            <w:webHidden/>
          </w:rPr>
          <w:tab/>
        </w:r>
        <w:r w:rsidR="00A47258">
          <w:rPr>
            <w:webHidden/>
          </w:rPr>
          <w:fldChar w:fldCharType="begin"/>
        </w:r>
        <w:r w:rsidR="00A47258">
          <w:rPr>
            <w:webHidden/>
          </w:rPr>
          <w:instrText xml:space="preserve"> PAGEREF _Toc415851097 \h </w:instrText>
        </w:r>
        <w:r w:rsidR="00A47258">
          <w:rPr>
            <w:webHidden/>
          </w:rPr>
        </w:r>
        <w:r w:rsidR="00A47258">
          <w:rPr>
            <w:webHidden/>
          </w:rPr>
          <w:fldChar w:fldCharType="separate"/>
        </w:r>
        <w:r w:rsidR="00712375">
          <w:rPr>
            <w:webHidden/>
          </w:rPr>
          <w:t>4</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098" w:history="1">
        <w:r w:rsidR="00A47258" w:rsidRPr="007959D9">
          <w:rPr>
            <w:rStyle w:val="Hyperlink"/>
            <w:rFonts w:asciiTheme="majorHAnsi" w:eastAsiaTheme="majorEastAsia" w:hAnsiTheme="majorHAnsi" w:cstheme="majorBidi"/>
            <w:bCs/>
          </w:rPr>
          <w:t>Compras de Transações</w:t>
        </w:r>
        <w:r w:rsidR="00A47258">
          <w:rPr>
            <w:webHidden/>
          </w:rPr>
          <w:tab/>
        </w:r>
        <w:r w:rsidR="00A47258">
          <w:rPr>
            <w:webHidden/>
          </w:rPr>
          <w:fldChar w:fldCharType="begin"/>
        </w:r>
        <w:r w:rsidR="00A47258">
          <w:rPr>
            <w:webHidden/>
          </w:rPr>
          <w:instrText xml:space="preserve"> PAGEREF _Toc415851098 \h </w:instrText>
        </w:r>
        <w:r w:rsidR="00A47258">
          <w:rPr>
            <w:webHidden/>
          </w:rPr>
        </w:r>
        <w:r w:rsidR="00A47258">
          <w:rPr>
            <w:webHidden/>
          </w:rPr>
          <w:fldChar w:fldCharType="separate"/>
        </w:r>
        <w:r w:rsidR="00712375">
          <w:rPr>
            <w:webHidden/>
          </w:rPr>
          <w:t>4</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099" w:history="1">
        <w:r w:rsidR="00A47258" w:rsidRPr="007959D9">
          <w:rPr>
            <w:rStyle w:val="Hyperlink"/>
          </w:rPr>
          <w:t>Seção 2</w:t>
        </w:r>
        <w:r w:rsidR="00A47258">
          <w:rPr>
            <w:webHidden/>
          </w:rPr>
          <w:tab/>
        </w:r>
        <w:r w:rsidR="00A47258">
          <w:rPr>
            <w:webHidden/>
          </w:rPr>
          <w:fldChar w:fldCharType="begin"/>
        </w:r>
        <w:r w:rsidR="00A47258">
          <w:rPr>
            <w:webHidden/>
          </w:rPr>
          <w:instrText xml:space="preserve"> PAGEREF _Toc415851099 \h </w:instrText>
        </w:r>
        <w:r w:rsidR="00A47258">
          <w:rPr>
            <w:webHidden/>
          </w:rPr>
        </w:r>
        <w:r w:rsidR="00A47258">
          <w:rPr>
            <w:webHidden/>
          </w:rPr>
          <w:fldChar w:fldCharType="separate"/>
        </w:r>
        <w:r w:rsidR="00712375">
          <w:rPr>
            <w:webHidden/>
          </w:rPr>
          <w:t>6</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00" w:history="1">
        <w:r w:rsidR="00A47258" w:rsidRPr="007959D9">
          <w:rPr>
            <w:rStyle w:val="Hyperlink"/>
            <w:rFonts w:asciiTheme="majorHAnsi" w:eastAsiaTheme="majorEastAsia" w:hAnsiTheme="majorHAnsi" w:cstheme="majorBidi"/>
            <w:bCs/>
          </w:rPr>
          <w:t>Benefícios dos Serviços Online</w:t>
        </w:r>
        <w:r w:rsidR="00A47258">
          <w:rPr>
            <w:webHidden/>
          </w:rPr>
          <w:tab/>
        </w:r>
        <w:r w:rsidR="00A47258">
          <w:rPr>
            <w:webHidden/>
          </w:rPr>
          <w:fldChar w:fldCharType="begin"/>
        </w:r>
        <w:r w:rsidR="00A47258">
          <w:rPr>
            <w:webHidden/>
          </w:rPr>
          <w:instrText xml:space="preserve"> PAGEREF _Toc415851100 \h </w:instrText>
        </w:r>
        <w:r w:rsidR="00A47258">
          <w:rPr>
            <w:webHidden/>
          </w:rPr>
        </w:r>
        <w:r w:rsidR="00A47258">
          <w:rPr>
            <w:webHidden/>
          </w:rPr>
          <w:fldChar w:fldCharType="separate"/>
        </w:r>
        <w:r w:rsidR="00712375">
          <w:rPr>
            <w:webHidden/>
          </w:rPr>
          <w:t>6</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01" w:history="1">
        <w:r w:rsidR="00A47258" w:rsidRPr="007959D9">
          <w:rPr>
            <w:rStyle w:val="Hyperlink"/>
            <w:rFonts w:asciiTheme="majorHAnsi" w:eastAsiaTheme="majorEastAsia" w:hAnsiTheme="majorHAnsi" w:cstheme="majorBidi"/>
            <w:bCs/>
          </w:rPr>
          <w:t>Software Assurance e Benefícios</w:t>
        </w:r>
        <w:r w:rsidR="00A47258">
          <w:rPr>
            <w:webHidden/>
          </w:rPr>
          <w:tab/>
        </w:r>
        <w:r w:rsidR="00A47258">
          <w:rPr>
            <w:webHidden/>
          </w:rPr>
          <w:fldChar w:fldCharType="begin"/>
        </w:r>
        <w:r w:rsidR="00A47258">
          <w:rPr>
            <w:webHidden/>
          </w:rPr>
          <w:instrText xml:space="preserve"> PAGEREF _Toc415851101 \h </w:instrText>
        </w:r>
        <w:r w:rsidR="00A47258">
          <w:rPr>
            <w:webHidden/>
          </w:rPr>
        </w:r>
        <w:r w:rsidR="00A47258">
          <w:rPr>
            <w:webHidden/>
          </w:rPr>
          <w:fldChar w:fldCharType="separate"/>
        </w:r>
        <w:r w:rsidR="00712375">
          <w:rPr>
            <w:webHidden/>
          </w:rPr>
          <w:t>6</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02" w:history="1">
        <w:r w:rsidR="00A47258" w:rsidRPr="007959D9">
          <w:rPr>
            <w:rStyle w:val="Hyperlink"/>
            <w:rFonts w:asciiTheme="majorHAnsi" w:eastAsiaTheme="majorEastAsia" w:hAnsiTheme="majorHAnsi" w:cstheme="majorBidi"/>
            <w:bCs/>
          </w:rPr>
          <w:t>Disponibilidade dos Benefícios do Software Assurance do MPSA</w:t>
        </w:r>
        <w:r w:rsidR="00A47258">
          <w:rPr>
            <w:webHidden/>
          </w:rPr>
          <w:tab/>
        </w:r>
        <w:r w:rsidR="00A47258">
          <w:rPr>
            <w:webHidden/>
          </w:rPr>
          <w:fldChar w:fldCharType="begin"/>
        </w:r>
        <w:r w:rsidR="00A47258">
          <w:rPr>
            <w:webHidden/>
          </w:rPr>
          <w:instrText xml:space="preserve"> PAGEREF _Toc415851102 \h </w:instrText>
        </w:r>
        <w:r w:rsidR="00A47258">
          <w:rPr>
            <w:webHidden/>
          </w:rPr>
        </w:r>
        <w:r w:rsidR="00A47258">
          <w:rPr>
            <w:webHidden/>
          </w:rPr>
          <w:fldChar w:fldCharType="separate"/>
        </w:r>
        <w:r w:rsidR="00712375">
          <w:rPr>
            <w:webHidden/>
          </w:rPr>
          <w:t>7</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03" w:history="1">
        <w:r w:rsidR="00A47258" w:rsidRPr="007959D9">
          <w:rPr>
            <w:rStyle w:val="Hyperlink"/>
            <w:rFonts w:asciiTheme="majorHAnsi" w:eastAsiaTheme="majorEastAsia" w:hAnsiTheme="majorHAnsi" w:cstheme="majorBidi"/>
            <w:bCs/>
          </w:rPr>
          <w:t>Benefícios Baseados em Pontos</w:t>
        </w:r>
        <w:r w:rsidR="00A47258">
          <w:rPr>
            <w:webHidden/>
          </w:rPr>
          <w:tab/>
        </w:r>
        <w:r w:rsidR="00A47258">
          <w:rPr>
            <w:webHidden/>
          </w:rPr>
          <w:fldChar w:fldCharType="begin"/>
        </w:r>
        <w:r w:rsidR="00A47258">
          <w:rPr>
            <w:webHidden/>
          </w:rPr>
          <w:instrText xml:space="preserve"> PAGEREF _Toc415851103 \h </w:instrText>
        </w:r>
        <w:r w:rsidR="00A47258">
          <w:rPr>
            <w:webHidden/>
          </w:rPr>
        </w:r>
        <w:r w:rsidR="00A47258">
          <w:rPr>
            <w:webHidden/>
          </w:rPr>
          <w:fldChar w:fldCharType="separate"/>
        </w:r>
        <w:r w:rsidR="00712375">
          <w:rPr>
            <w:webHidden/>
          </w:rPr>
          <w:t>8</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04" w:history="1">
        <w:r w:rsidR="00A47258" w:rsidRPr="007959D9">
          <w:rPr>
            <w:rStyle w:val="Hyperlink"/>
          </w:rPr>
          <w:t>Serviços de Planejamento</w:t>
        </w:r>
        <w:r w:rsidR="00A47258">
          <w:rPr>
            <w:webHidden/>
          </w:rPr>
          <w:tab/>
        </w:r>
        <w:r w:rsidR="00A47258">
          <w:rPr>
            <w:webHidden/>
          </w:rPr>
          <w:fldChar w:fldCharType="begin"/>
        </w:r>
        <w:r w:rsidR="00A47258">
          <w:rPr>
            <w:webHidden/>
          </w:rPr>
          <w:instrText xml:space="preserve"> PAGEREF _Toc415851104 \h </w:instrText>
        </w:r>
        <w:r w:rsidR="00A47258">
          <w:rPr>
            <w:webHidden/>
          </w:rPr>
        </w:r>
        <w:r w:rsidR="00A47258">
          <w:rPr>
            <w:webHidden/>
          </w:rPr>
          <w:fldChar w:fldCharType="separate"/>
        </w:r>
        <w:r w:rsidR="00712375">
          <w:rPr>
            <w:webHidden/>
          </w:rPr>
          <w:t>9</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05" w:history="1">
        <w:r w:rsidR="00A47258" w:rsidRPr="007959D9">
          <w:rPr>
            <w:rStyle w:val="Hyperlink"/>
          </w:rPr>
          <w:t>Cupons de Treinamento</w:t>
        </w:r>
        <w:r w:rsidR="00A47258">
          <w:rPr>
            <w:webHidden/>
          </w:rPr>
          <w:tab/>
        </w:r>
        <w:r w:rsidR="00A47258">
          <w:rPr>
            <w:webHidden/>
          </w:rPr>
          <w:fldChar w:fldCharType="begin"/>
        </w:r>
        <w:r w:rsidR="00A47258">
          <w:rPr>
            <w:webHidden/>
          </w:rPr>
          <w:instrText xml:space="preserve"> PAGEREF _Toc415851105 \h </w:instrText>
        </w:r>
        <w:r w:rsidR="00A47258">
          <w:rPr>
            <w:webHidden/>
          </w:rPr>
        </w:r>
        <w:r w:rsidR="00A47258">
          <w:rPr>
            <w:webHidden/>
          </w:rPr>
          <w:fldChar w:fldCharType="separate"/>
        </w:r>
        <w:r w:rsidR="00712375">
          <w:rPr>
            <w:webHidden/>
          </w:rPr>
          <w:t>10</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06" w:history="1">
        <w:r w:rsidR="00A47258" w:rsidRPr="007959D9">
          <w:rPr>
            <w:rStyle w:val="Hyperlink"/>
          </w:rPr>
          <w:t>Suporte para a Solução de Problemas 24x7</w:t>
        </w:r>
        <w:r w:rsidR="00A47258">
          <w:rPr>
            <w:webHidden/>
          </w:rPr>
          <w:tab/>
        </w:r>
        <w:r w:rsidR="00A47258">
          <w:rPr>
            <w:webHidden/>
          </w:rPr>
          <w:fldChar w:fldCharType="begin"/>
        </w:r>
        <w:r w:rsidR="00A47258">
          <w:rPr>
            <w:webHidden/>
          </w:rPr>
          <w:instrText xml:space="preserve"> PAGEREF _Toc415851106 \h </w:instrText>
        </w:r>
        <w:r w:rsidR="00A47258">
          <w:rPr>
            <w:webHidden/>
          </w:rPr>
        </w:r>
        <w:r w:rsidR="00A47258">
          <w:rPr>
            <w:webHidden/>
          </w:rPr>
          <w:fldChar w:fldCharType="separate"/>
        </w:r>
        <w:r w:rsidR="00712375">
          <w:rPr>
            <w:webHidden/>
          </w:rPr>
          <w:t>11</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07" w:history="1">
        <w:r w:rsidR="00A47258" w:rsidRPr="007959D9">
          <w:rPr>
            <w:rStyle w:val="Hyperlink"/>
            <w:rFonts w:asciiTheme="majorHAnsi" w:eastAsiaTheme="majorEastAsia" w:hAnsiTheme="majorHAnsi" w:cstheme="majorBidi"/>
            <w:bCs/>
          </w:rPr>
          <w:t>Benefícios do Produto Qualificado</w:t>
        </w:r>
        <w:r w:rsidR="00A47258">
          <w:rPr>
            <w:webHidden/>
          </w:rPr>
          <w:tab/>
        </w:r>
        <w:r w:rsidR="00A47258">
          <w:rPr>
            <w:webHidden/>
          </w:rPr>
          <w:fldChar w:fldCharType="begin"/>
        </w:r>
        <w:r w:rsidR="00A47258">
          <w:rPr>
            <w:webHidden/>
          </w:rPr>
          <w:instrText xml:space="preserve"> PAGEREF _Toc415851107 \h </w:instrText>
        </w:r>
        <w:r w:rsidR="00A47258">
          <w:rPr>
            <w:webHidden/>
          </w:rPr>
        </w:r>
        <w:r w:rsidR="00A47258">
          <w:rPr>
            <w:webHidden/>
          </w:rPr>
          <w:fldChar w:fldCharType="separate"/>
        </w:r>
        <w:r w:rsidR="00712375">
          <w:rPr>
            <w:webHidden/>
          </w:rPr>
          <w:t>14</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08" w:history="1">
        <w:r w:rsidR="00A47258" w:rsidRPr="007959D9">
          <w:rPr>
            <w:rStyle w:val="Hyperlink"/>
          </w:rPr>
          <w:t>Direitos à Nova Versão</w:t>
        </w:r>
        <w:r w:rsidR="00A47258">
          <w:rPr>
            <w:webHidden/>
          </w:rPr>
          <w:tab/>
        </w:r>
        <w:r w:rsidR="00A47258">
          <w:rPr>
            <w:webHidden/>
          </w:rPr>
          <w:fldChar w:fldCharType="begin"/>
        </w:r>
        <w:r w:rsidR="00A47258">
          <w:rPr>
            <w:webHidden/>
          </w:rPr>
          <w:instrText xml:space="preserve"> PAGEREF _Toc415851108 \h </w:instrText>
        </w:r>
        <w:r w:rsidR="00A47258">
          <w:rPr>
            <w:webHidden/>
          </w:rPr>
        </w:r>
        <w:r w:rsidR="00A47258">
          <w:rPr>
            <w:webHidden/>
          </w:rPr>
          <w:fldChar w:fldCharType="separate"/>
        </w:r>
        <w:r w:rsidR="00712375">
          <w:rPr>
            <w:webHidden/>
          </w:rPr>
          <w:t>14</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09" w:history="1">
        <w:r w:rsidR="00A47258" w:rsidRPr="007959D9">
          <w:rPr>
            <w:rStyle w:val="Hyperlink"/>
          </w:rPr>
          <w:t>Office Multi Language Pack</w:t>
        </w:r>
        <w:r w:rsidR="00A47258">
          <w:rPr>
            <w:webHidden/>
          </w:rPr>
          <w:tab/>
        </w:r>
        <w:r w:rsidR="00A47258">
          <w:rPr>
            <w:webHidden/>
          </w:rPr>
          <w:fldChar w:fldCharType="begin"/>
        </w:r>
        <w:r w:rsidR="00A47258">
          <w:rPr>
            <w:webHidden/>
          </w:rPr>
          <w:instrText xml:space="preserve"> PAGEREF _Toc415851109 \h </w:instrText>
        </w:r>
        <w:r w:rsidR="00A47258">
          <w:rPr>
            <w:webHidden/>
          </w:rPr>
        </w:r>
        <w:r w:rsidR="00A47258">
          <w:rPr>
            <w:webHidden/>
          </w:rPr>
          <w:fldChar w:fldCharType="separate"/>
        </w:r>
        <w:r w:rsidR="00712375">
          <w:rPr>
            <w:webHidden/>
          </w:rPr>
          <w:t>14</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0" w:history="1">
        <w:r w:rsidR="00A47258" w:rsidRPr="007959D9">
          <w:rPr>
            <w:rStyle w:val="Hyperlink"/>
          </w:rPr>
          <w:t>Benefícios Aprimorados da Edição - Windows e Windows Embedded</w:t>
        </w:r>
        <w:r w:rsidR="00A47258">
          <w:rPr>
            <w:webHidden/>
          </w:rPr>
          <w:tab/>
        </w:r>
        <w:r w:rsidR="00A47258">
          <w:rPr>
            <w:webHidden/>
          </w:rPr>
          <w:fldChar w:fldCharType="begin"/>
        </w:r>
        <w:r w:rsidR="00A47258">
          <w:rPr>
            <w:webHidden/>
          </w:rPr>
          <w:instrText xml:space="preserve"> PAGEREF _Toc415851110 \h </w:instrText>
        </w:r>
        <w:r w:rsidR="00A47258">
          <w:rPr>
            <w:webHidden/>
          </w:rPr>
        </w:r>
        <w:r w:rsidR="00A47258">
          <w:rPr>
            <w:webHidden/>
          </w:rPr>
          <w:fldChar w:fldCharType="separate"/>
        </w:r>
        <w:r w:rsidR="00712375">
          <w:rPr>
            <w:webHidden/>
          </w:rPr>
          <w:t>14</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1" w:history="1">
        <w:r w:rsidR="00A47258" w:rsidRPr="007959D9">
          <w:rPr>
            <w:rStyle w:val="Hyperlink"/>
          </w:rPr>
          <w:t>E-Learning</w:t>
        </w:r>
        <w:r w:rsidR="00A47258">
          <w:rPr>
            <w:webHidden/>
          </w:rPr>
          <w:tab/>
        </w:r>
        <w:r w:rsidR="00A47258">
          <w:rPr>
            <w:webHidden/>
          </w:rPr>
          <w:fldChar w:fldCharType="begin"/>
        </w:r>
        <w:r w:rsidR="00A47258">
          <w:rPr>
            <w:webHidden/>
          </w:rPr>
          <w:instrText xml:space="preserve"> PAGEREF _Toc415851111 \h </w:instrText>
        </w:r>
        <w:r w:rsidR="00A47258">
          <w:rPr>
            <w:webHidden/>
          </w:rPr>
        </w:r>
        <w:r w:rsidR="00A47258">
          <w:rPr>
            <w:webHidden/>
          </w:rPr>
          <w:fldChar w:fldCharType="separate"/>
        </w:r>
        <w:r w:rsidR="00712375">
          <w:rPr>
            <w:webHidden/>
          </w:rPr>
          <w:t>15</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2" w:history="1">
        <w:r w:rsidR="00A47258" w:rsidRPr="007959D9">
          <w:rPr>
            <w:rStyle w:val="Hyperlink"/>
          </w:rPr>
          <w:t>Home Use Program</w:t>
        </w:r>
        <w:r w:rsidR="00A47258">
          <w:rPr>
            <w:webHidden/>
          </w:rPr>
          <w:tab/>
        </w:r>
        <w:r w:rsidR="00A47258">
          <w:rPr>
            <w:webHidden/>
          </w:rPr>
          <w:fldChar w:fldCharType="begin"/>
        </w:r>
        <w:r w:rsidR="00A47258">
          <w:rPr>
            <w:webHidden/>
          </w:rPr>
          <w:instrText xml:space="preserve"> PAGEREF _Toc415851112 \h </w:instrText>
        </w:r>
        <w:r w:rsidR="00A47258">
          <w:rPr>
            <w:webHidden/>
          </w:rPr>
        </w:r>
        <w:r w:rsidR="00A47258">
          <w:rPr>
            <w:webHidden/>
          </w:rPr>
          <w:fldChar w:fldCharType="separate"/>
        </w:r>
        <w:r w:rsidR="00712375">
          <w:rPr>
            <w:webHidden/>
          </w:rPr>
          <w:t>15</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3" w:history="1">
        <w:r w:rsidR="00A47258" w:rsidRPr="007959D9">
          <w:rPr>
            <w:rStyle w:val="Hyperlink"/>
          </w:rPr>
          <w:t>Enterprise Source Licensing Program</w:t>
        </w:r>
        <w:r w:rsidR="00A47258">
          <w:rPr>
            <w:webHidden/>
          </w:rPr>
          <w:tab/>
        </w:r>
        <w:r w:rsidR="00A47258">
          <w:rPr>
            <w:webHidden/>
          </w:rPr>
          <w:fldChar w:fldCharType="begin"/>
        </w:r>
        <w:r w:rsidR="00A47258">
          <w:rPr>
            <w:webHidden/>
          </w:rPr>
          <w:instrText xml:space="preserve"> PAGEREF _Toc415851113 \h </w:instrText>
        </w:r>
        <w:r w:rsidR="00A47258">
          <w:rPr>
            <w:webHidden/>
          </w:rPr>
        </w:r>
        <w:r w:rsidR="00A47258">
          <w:rPr>
            <w:webHidden/>
          </w:rPr>
          <w:fldChar w:fldCharType="separate"/>
        </w:r>
        <w:r w:rsidR="00712375">
          <w:rPr>
            <w:webHidden/>
          </w:rPr>
          <w:t>16</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4" w:history="1">
        <w:r w:rsidR="00A47258" w:rsidRPr="007959D9">
          <w:rPr>
            <w:rStyle w:val="Hyperlink"/>
          </w:rPr>
          <w:t>System Center Global Service Monitor</w:t>
        </w:r>
        <w:r w:rsidR="00A47258">
          <w:rPr>
            <w:webHidden/>
          </w:rPr>
          <w:tab/>
        </w:r>
        <w:r w:rsidR="00A47258">
          <w:rPr>
            <w:webHidden/>
          </w:rPr>
          <w:fldChar w:fldCharType="begin"/>
        </w:r>
        <w:r w:rsidR="00A47258">
          <w:rPr>
            <w:webHidden/>
          </w:rPr>
          <w:instrText xml:space="preserve"> PAGEREF _Toc415851114 \h </w:instrText>
        </w:r>
        <w:r w:rsidR="00A47258">
          <w:rPr>
            <w:webHidden/>
          </w:rPr>
        </w:r>
        <w:r w:rsidR="00A47258">
          <w:rPr>
            <w:webHidden/>
          </w:rPr>
          <w:fldChar w:fldCharType="separate"/>
        </w:r>
        <w:r w:rsidR="00712375">
          <w:rPr>
            <w:webHidden/>
          </w:rPr>
          <w:t>16</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5" w:history="1">
        <w:r w:rsidR="00A47258" w:rsidRPr="007959D9">
          <w:rPr>
            <w:rStyle w:val="Hyperlink"/>
          </w:rPr>
          <w:t>Backup para Recuperação de Desastres</w:t>
        </w:r>
        <w:r w:rsidR="00A47258">
          <w:rPr>
            <w:webHidden/>
          </w:rPr>
          <w:tab/>
        </w:r>
        <w:r w:rsidR="00A47258">
          <w:rPr>
            <w:webHidden/>
          </w:rPr>
          <w:fldChar w:fldCharType="begin"/>
        </w:r>
        <w:r w:rsidR="00A47258">
          <w:rPr>
            <w:webHidden/>
          </w:rPr>
          <w:instrText xml:space="preserve"> PAGEREF _Toc415851115 \h </w:instrText>
        </w:r>
        <w:r w:rsidR="00A47258">
          <w:rPr>
            <w:webHidden/>
          </w:rPr>
        </w:r>
        <w:r w:rsidR="00A47258">
          <w:rPr>
            <w:webHidden/>
          </w:rPr>
          <w:fldChar w:fldCharType="separate"/>
        </w:r>
        <w:r w:rsidR="00712375">
          <w:rPr>
            <w:webHidden/>
          </w:rPr>
          <w:t>17</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6" w:history="1">
        <w:r w:rsidR="00A47258" w:rsidRPr="007959D9">
          <w:rPr>
            <w:rStyle w:val="Hyperlink"/>
          </w:rPr>
          <w:t>Mobilidade de Licença por meio do Software Assurance</w:t>
        </w:r>
        <w:r w:rsidR="00A47258">
          <w:rPr>
            <w:webHidden/>
          </w:rPr>
          <w:tab/>
        </w:r>
        <w:r w:rsidR="00A47258">
          <w:rPr>
            <w:webHidden/>
          </w:rPr>
          <w:fldChar w:fldCharType="begin"/>
        </w:r>
        <w:r w:rsidR="00A47258">
          <w:rPr>
            <w:webHidden/>
          </w:rPr>
          <w:instrText xml:space="preserve"> PAGEREF _Toc415851116 \h </w:instrText>
        </w:r>
        <w:r w:rsidR="00A47258">
          <w:rPr>
            <w:webHidden/>
          </w:rPr>
        </w:r>
        <w:r w:rsidR="00A47258">
          <w:rPr>
            <w:webHidden/>
          </w:rPr>
          <w:fldChar w:fldCharType="separate"/>
        </w:r>
        <w:r w:rsidR="00712375">
          <w:rPr>
            <w:webHidden/>
          </w:rPr>
          <w:t>17</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7" w:history="1">
        <w:r w:rsidR="00A47258" w:rsidRPr="007959D9">
          <w:rPr>
            <w:rStyle w:val="Hyperlink"/>
          </w:rPr>
          <w:t>Windows Thin PC</w:t>
        </w:r>
        <w:r w:rsidR="00A47258">
          <w:rPr>
            <w:webHidden/>
          </w:rPr>
          <w:tab/>
        </w:r>
        <w:r w:rsidR="00A47258">
          <w:rPr>
            <w:webHidden/>
          </w:rPr>
          <w:fldChar w:fldCharType="begin"/>
        </w:r>
        <w:r w:rsidR="00A47258">
          <w:rPr>
            <w:webHidden/>
          </w:rPr>
          <w:instrText xml:space="preserve"> PAGEREF _Toc415851117 \h </w:instrText>
        </w:r>
        <w:r w:rsidR="00A47258">
          <w:rPr>
            <w:webHidden/>
          </w:rPr>
        </w:r>
        <w:r w:rsidR="00A47258">
          <w:rPr>
            <w:webHidden/>
          </w:rPr>
          <w:fldChar w:fldCharType="separate"/>
        </w:r>
        <w:r w:rsidR="00712375">
          <w:rPr>
            <w:webHidden/>
          </w:rPr>
          <w:t>17</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8" w:history="1">
        <w:r w:rsidR="00A47258" w:rsidRPr="007959D9">
          <w:rPr>
            <w:rStyle w:val="Hyperlink"/>
          </w:rPr>
          <w:t>Suporte Estendido a Hotfix</w:t>
        </w:r>
        <w:r w:rsidR="00A47258">
          <w:rPr>
            <w:webHidden/>
          </w:rPr>
          <w:tab/>
        </w:r>
        <w:r w:rsidR="00A47258">
          <w:rPr>
            <w:webHidden/>
          </w:rPr>
          <w:fldChar w:fldCharType="begin"/>
        </w:r>
        <w:r w:rsidR="00A47258">
          <w:rPr>
            <w:webHidden/>
          </w:rPr>
          <w:instrText xml:space="preserve"> PAGEREF _Toc415851118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19" w:history="1">
        <w:r w:rsidR="00A47258" w:rsidRPr="007959D9">
          <w:rPr>
            <w:rStyle w:val="Hyperlink"/>
          </w:rPr>
          <w:t>Microsoft Dynamics CustomerSource</w:t>
        </w:r>
        <w:r w:rsidR="00A47258">
          <w:rPr>
            <w:webHidden/>
          </w:rPr>
          <w:tab/>
        </w:r>
        <w:r w:rsidR="00A47258">
          <w:rPr>
            <w:webHidden/>
          </w:rPr>
          <w:fldChar w:fldCharType="begin"/>
        </w:r>
        <w:r w:rsidR="00A47258">
          <w:rPr>
            <w:webHidden/>
          </w:rPr>
          <w:instrText xml:space="preserve"> PAGEREF _Toc415851119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20" w:history="1">
        <w:r w:rsidR="00A47258" w:rsidRPr="007959D9">
          <w:rPr>
            <w:rStyle w:val="Hyperlink"/>
          </w:rPr>
          <w:t>Microsoft Desktop Optimization Pack para Software Assurance (MDOP)</w:t>
        </w:r>
        <w:r w:rsidR="00A47258">
          <w:rPr>
            <w:webHidden/>
          </w:rPr>
          <w:tab/>
        </w:r>
        <w:r w:rsidR="00A47258">
          <w:rPr>
            <w:webHidden/>
          </w:rPr>
          <w:fldChar w:fldCharType="begin"/>
        </w:r>
        <w:r w:rsidR="00A47258">
          <w:rPr>
            <w:webHidden/>
          </w:rPr>
          <w:instrText xml:space="preserve"> PAGEREF _Toc415851120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21" w:history="1">
        <w:r w:rsidR="00A47258" w:rsidRPr="007959D9">
          <w:rPr>
            <w:rStyle w:val="Hyperlink"/>
          </w:rPr>
          <w:t>Direitos de Virtualização para Windows e Desktops Licenciados do Windows Embedded</w:t>
        </w:r>
        <w:r w:rsidR="00A47258">
          <w:rPr>
            <w:webHidden/>
          </w:rPr>
          <w:tab/>
        </w:r>
        <w:r w:rsidR="00A47258">
          <w:rPr>
            <w:webHidden/>
          </w:rPr>
          <w:fldChar w:fldCharType="begin"/>
        </w:r>
        <w:r w:rsidR="00A47258">
          <w:rPr>
            <w:webHidden/>
          </w:rPr>
          <w:instrText xml:space="preserve"> PAGEREF _Toc415851121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2"/>
        <w:rPr>
          <w:rFonts w:asciiTheme="minorHAnsi" w:eastAsia="SimSun" w:hAnsiTheme="minorHAnsi" w:cstheme="minorBidi"/>
          <w:color w:val="auto"/>
          <w:sz w:val="22"/>
          <w:szCs w:val="28"/>
          <w:lang w:val="en-US" w:eastAsia="zh-CN" w:bidi="th-TH"/>
        </w:rPr>
      </w:pPr>
      <w:hyperlink w:anchor="_Toc415851122" w:history="1">
        <w:r w:rsidR="00A47258" w:rsidRPr="007959D9">
          <w:rPr>
            <w:rStyle w:val="Hyperlink"/>
          </w:rPr>
          <w:t>Direitos do Windows Virtual Desktop Access (VDA)</w:t>
        </w:r>
        <w:r w:rsidR="00A47258">
          <w:rPr>
            <w:webHidden/>
          </w:rPr>
          <w:tab/>
        </w:r>
        <w:r w:rsidR="00A47258">
          <w:rPr>
            <w:webHidden/>
          </w:rPr>
          <w:fldChar w:fldCharType="begin"/>
        </w:r>
        <w:r w:rsidR="00A47258">
          <w:rPr>
            <w:webHidden/>
          </w:rPr>
          <w:instrText xml:space="preserve"> PAGEREF _Toc415851122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3" w:history="1">
        <w:r w:rsidR="00A47258" w:rsidRPr="007959D9">
          <w:rPr>
            <w:rStyle w:val="Hyperlink"/>
          </w:rPr>
          <w:t>Seção 3</w:t>
        </w:r>
        <w:r w:rsidR="00A47258">
          <w:rPr>
            <w:webHidden/>
          </w:rPr>
          <w:tab/>
        </w:r>
        <w:r w:rsidR="00A47258">
          <w:rPr>
            <w:webHidden/>
          </w:rPr>
          <w:fldChar w:fldCharType="begin"/>
        </w:r>
        <w:r w:rsidR="00A47258">
          <w:rPr>
            <w:webHidden/>
          </w:rPr>
          <w:instrText xml:space="preserve"> PAGEREF _Toc415851123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4" w:history="1">
        <w:r w:rsidR="00A47258" w:rsidRPr="007959D9">
          <w:rPr>
            <w:rStyle w:val="Hyperlink"/>
            <w:rFonts w:asciiTheme="majorHAnsi" w:eastAsiaTheme="majorEastAsia" w:hAnsiTheme="majorHAnsi" w:cstheme="majorBidi"/>
            <w:bCs/>
          </w:rPr>
          <w:t>Fazendo cópias de Produtos e direitos de restaurar o software ao estado anterior</w:t>
        </w:r>
        <w:r w:rsidR="00A47258">
          <w:rPr>
            <w:webHidden/>
          </w:rPr>
          <w:tab/>
        </w:r>
        <w:r w:rsidR="00A47258">
          <w:rPr>
            <w:webHidden/>
          </w:rPr>
          <w:fldChar w:fldCharType="begin"/>
        </w:r>
        <w:r w:rsidR="00A47258">
          <w:rPr>
            <w:webHidden/>
          </w:rPr>
          <w:instrText xml:space="preserve"> PAGEREF _Toc415851124 \h </w:instrText>
        </w:r>
        <w:r w:rsidR="00A47258">
          <w:rPr>
            <w:webHidden/>
          </w:rPr>
        </w:r>
        <w:r w:rsidR="00A47258">
          <w:rPr>
            <w:webHidden/>
          </w:rPr>
          <w:fldChar w:fldCharType="separate"/>
        </w:r>
        <w:r w:rsidR="00712375">
          <w:rPr>
            <w:webHidden/>
          </w:rPr>
          <w:t>18</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5" w:history="1">
        <w:r w:rsidR="00A47258" w:rsidRPr="007959D9">
          <w:rPr>
            <w:rStyle w:val="Hyperlink"/>
            <w:rFonts w:asciiTheme="majorHAnsi" w:eastAsiaTheme="majorEastAsia" w:hAnsiTheme="majorHAnsi" w:cstheme="majorBidi"/>
            <w:bCs/>
          </w:rPr>
          <w:t>Processo de Transferência de Licenças</w:t>
        </w:r>
        <w:r w:rsidR="00A47258">
          <w:rPr>
            <w:webHidden/>
          </w:rPr>
          <w:tab/>
        </w:r>
        <w:r w:rsidR="00A47258">
          <w:rPr>
            <w:webHidden/>
          </w:rPr>
          <w:fldChar w:fldCharType="begin"/>
        </w:r>
        <w:r w:rsidR="00A47258">
          <w:rPr>
            <w:webHidden/>
          </w:rPr>
          <w:instrText xml:space="preserve"> PAGEREF _Toc415851125 \h </w:instrText>
        </w:r>
        <w:r w:rsidR="00A47258">
          <w:rPr>
            <w:webHidden/>
          </w:rPr>
        </w:r>
        <w:r w:rsidR="00A47258">
          <w:rPr>
            <w:webHidden/>
          </w:rPr>
          <w:fldChar w:fldCharType="separate"/>
        </w:r>
        <w:r w:rsidR="00712375">
          <w:rPr>
            <w:webHidden/>
          </w:rPr>
          <w:t>19</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6" w:history="1">
        <w:r w:rsidR="00A47258" w:rsidRPr="007959D9">
          <w:rPr>
            <w:rStyle w:val="Hyperlink"/>
            <w:rFonts w:asciiTheme="majorHAnsi" w:eastAsiaTheme="majorEastAsia" w:hAnsiTheme="majorHAnsi" w:cstheme="majorBidi"/>
            <w:bCs/>
          </w:rPr>
          <w:t>Desastres Naturais</w:t>
        </w:r>
        <w:r w:rsidR="00A47258">
          <w:rPr>
            <w:webHidden/>
          </w:rPr>
          <w:tab/>
        </w:r>
        <w:r w:rsidR="00A47258">
          <w:rPr>
            <w:webHidden/>
          </w:rPr>
          <w:fldChar w:fldCharType="begin"/>
        </w:r>
        <w:r w:rsidR="00A47258">
          <w:rPr>
            <w:webHidden/>
          </w:rPr>
          <w:instrText xml:space="preserve"> PAGEREF _Toc415851126 \h </w:instrText>
        </w:r>
        <w:r w:rsidR="00A47258">
          <w:rPr>
            <w:webHidden/>
          </w:rPr>
        </w:r>
        <w:r w:rsidR="00A47258">
          <w:rPr>
            <w:webHidden/>
          </w:rPr>
          <w:fldChar w:fldCharType="separate"/>
        </w:r>
        <w:r w:rsidR="00712375">
          <w:rPr>
            <w:webHidden/>
          </w:rPr>
          <w:t>19</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7" w:history="1">
        <w:r w:rsidR="00A47258" w:rsidRPr="007959D9">
          <w:rPr>
            <w:rStyle w:val="Hyperlink"/>
          </w:rPr>
          <w:t>Seção 4</w:t>
        </w:r>
        <w:r w:rsidR="00A47258">
          <w:rPr>
            <w:webHidden/>
          </w:rPr>
          <w:tab/>
        </w:r>
        <w:r w:rsidR="00A47258">
          <w:rPr>
            <w:webHidden/>
          </w:rPr>
          <w:fldChar w:fldCharType="begin"/>
        </w:r>
        <w:r w:rsidR="00A47258">
          <w:rPr>
            <w:webHidden/>
          </w:rPr>
          <w:instrText xml:space="preserve"> PAGEREF _Toc415851127 \h </w:instrText>
        </w:r>
        <w:r w:rsidR="00A47258">
          <w:rPr>
            <w:webHidden/>
          </w:rPr>
        </w:r>
        <w:r w:rsidR="00A47258">
          <w:rPr>
            <w:webHidden/>
          </w:rPr>
          <w:fldChar w:fldCharType="separate"/>
        </w:r>
        <w:r w:rsidR="00712375">
          <w:rPr>
            <w:webHidden/>
          </w:rPr>
          <w:t>19</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8" w:history="1">
        <w:r w:rsidR="00A47258" w:rsidRPr="007959D9">
          <w:rPr>
            <w:rStyle w:val="Hyperlink"/>
            <w:rFonts w:asciiTheme="majorHAnsi" w:eastAsiaTheme="majorEastAsia" w:hAnsiTheme="majorHAnsi" w:cstheme="majorBidi"/>
          </w:rPr>
          <w:t>Alterações no Manual de Licenciamento nos últimos 12 meses</w:t>
        </w:r>
        <w:r w:rsidR="00A47258">
          <w:rPr>
            <w:webHidden/>
          </w:rPr>
          <w:tab/>
        </w:r>
        <w:r w:rsidR="00A47258">
          <w:rPr>
            <w:webHidden/>
          </w:rPr>
          <w:fldChar w:fldCharType="begin"/>
        </w:r>
        <w:r w:rsidR="00A47258">
          <w:rPr>
            <w:webHidden/>
          </w:rPr>
          <w:instrText xml:space="preserve"> PAGEREF _Toc415851128 \h </w:instrText>
        </w:r>
        <w:r w:rsidR="00A47258">
          <w:rPr>
            <w:webHidden/>
          </w:rPr>
        </w:r>
        <w:r w:rsidR="00A47258">
          <w:rPr>
            <w:webHidden/>
          </w:rPr>
          <w:fldChar w:fldCharType="separate"/>
        </w:r>
        <w:r w:rsidR="00712375">
          <w:rPr>
            <w:webHidden/>
          </w:rPr>
          <w:t>19</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29" w:history="1">
        <w:r w:rsidR="00A47258" w:rsidRPr="007959D9">
          <w:rPr>
            <w:rStyle w:val="Hyperlink"/>
          </w:rPr>
          <w:t>Apêndice</w:t>
        </w:r>
        <w:r w:rsidR="00A47258">
          <w:rPr>
            <w:webHidden/>
          </w:rPr>
          <w:tab/>
        </w:r>
        <w:r w:rsidR="00A47258">
          <w:rPr>
            <w:webHidden/>
          </w:rPr>
          <w:fldChar w:fldCharType="begin"/>
        </w:r>
        <w:r w:rsidR="00A47258">
          <w:rPr>
            <w:webHidden/>
          </w:rPr>
          <w:instrText xml:space="preserve"> PAGEREF _Toc415851129 \h </w:instrText>
        </w:r>
        <w:r w:rsidR="00A47258">
          <w:rPr>
            <w:webHidden/>
          </w:rPr>
        </w:r>
        <w:r w:rsidR="00A47258">
          <w:rPr>
            <w:webHidden/>
          </w:rPr>
          <w:fldChar w:fldCharType="separate"/>
        </w:r>
        <w:r w:rsidR="00712375">
          <w:rPr>
            <w:webHidden/>
          </w:rPr>
          <w:t>20</w:t>
        </w:r>
        <w:r w:rsidR="00A47258">
          <w:rPr>
            <w:webHidden/>
          </w:rPr>
          <w:fldChar w:fldCharType="end"/>
        </w:r>
      </w:hyperlink>
    </w:p>
    <w:p w:rsidR="00A47258" w:rsidRDefault="00FD2DB1">
      <w:pPr>
        <w:pStyle w:val="TOC1"/>
        <w:rPr>
          <w:rFonts w:asciiTheme="minorHAnsi" w:eastAsia="SimSun" w:hAnsiTheme="minorHAnsi"/>
          <w:color w:val="auto"/>
          <w:sz w:val="22"/>
          <w:szCs w:val="28"/>
          <w:lang w:val="en-US" w:eastAsia="zh-CN" w:bidi="th-TH"/>
        </w:rPr>
      </w:pPr>
      <w:hyperlink w:anchor="_Toc415851130" w:history="1">
        <w:r w:rsidR="00A47258" w:rsidRPr="007959D9">
          <w:rPr>
            <w:rStyle w:val="Hyperlink"/>
            <w:rFonts w:asciiTheme="majorHAnsi" w:eastAsiaTheme="majorEastAsia" w:hAnsiTheme="majorHAnsi" w:cstheme="majorBidi"/>
            <w:bCs/>
          </w:rPr>
          <w:t>Definição de R</w:t>
        </w:r>
        <w:r w:rsidR="00A47258" w:rsidRPr="007959D9">
          <w:rPr>
            <w:rStyle w:val="Hyperlink"/>
            <w:rFonts w:asciiTheme="majorHAnsi" w:eastAsiaTheme="majorEastAsia" w:hAnsiTheme="majorHAnsi" w:cstheme="majorBidi"/>
          </w:rPr>
          <w:t>egiões</w:t>
        </w:r>
        <w:r w:rsidR="00A47258">
          <w:rPr>
            <w:webHidden/>
          </w:rPr>
          <w:tab/>
        </w:r>
        <w:r w:rsidR="00A47258">
          <w:rPr>
            <w:webHidden/>
          </w:rPr>
          <w:fldChar w:fldCharType="begin"/>
        </w:r>
        <w:r w:rsidR="00A47258">
          <w:rPr>
            <w:webHidden/>
          </w:rPr>
          <w:instrText xml:space="preserve"> PAGEREF _Toc415851130 \h </w:instrText>
        </w:r>
        <w:r w:rsidR="00A47258">
          <w:rPr>
            <w:webHidden/>
          </w:rPr>
        </w:r>
        <w:r w:rsidR="00A47258">
          <w:rPr>
            <w:webHidden/>
          </w:rPr>
          <w:fldChar w:fldCharType="separate"/>
        </w:r>
        <w:r w:rsidR="00712375">
          <w:rPr>
            <w:webHidden/>
          </w:rPr>
          <w:t>20</w:t>
        </w:r>
        <w:r w:rsidR="00A47258">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5851094"/>
      <w:r>
        <w:t>Finalidade do Documento e Recursos</w:t>
      </w:r>
      <w:bookmarkEnd w:id="1"/>
      <w:bookmarkEnd w:id="2"/>
    </w:p>
    <w:p w:rsidR="0038541A" w:rsidRPr="00CA772A" w:rsidRDefault="00BC6802" w:rsidP="0038541A">
      <w:pPr>
        <w:pStyle w:val="BodyText"/>
      </w:pPr>
      <w:r>
        <w:t>Este Manual de Licenciamento fornece informações de suporte para clientes com um Contrato de Produtos e Serviços da Microsoft (MPSA) sobre a estrutura da conta, processos de pedido, determinação de preços, Software Assurance e Benefícios do Software Assurance e outros termos.</w:t>
      </w:r>
      <w:r w:rsidR="002E55B3">
        <w:t xml:space="preserve"> </w:t>
      </w:r>
      <w:r>
        <w:t>Todos os termos em letras maiúsculas, mas não definidos neste Manual de Licenciamento, terão os mesmos significados fornecidos no MPSA.</w:t>
      </w:r>
    </w:p>
    <w:p w:rsidR="00BC6802" w:rsidRPr="00CA772A" w:rsidRDefault="00BC6802" w:rsidP="0038541A">
      <w:pPr>
        <w:pStyle w:val="BodyText"/>
      </w:pPr>
      <w:r>
        <w:t xml:space="preserve">Uma visão geral do MPSA pode ser encontrada no guia de licenciamento no site </w:t>
      </w:r>
      <w:hyperlink r:id="rId12" w:history="1">
        <w:r>
          <w:rPr>
            <w:rStyle w:val="Hyperlink"/>
          </w:rPr>
          <w:t>http://www.microsoft.com/licensing/mpsa/</w:t>
        </w:r>
      </w:hyperlink>
      <w:r w:rsidRPr="009F0A47">
        <w:rPr>
          <w:rStyle w:val="Hyperlink"/>
          <w:color w:val="auto"/>
          <w:u w:val="none"/>
        </w:rPr>
        <w:t xml:space="preserve">. </w:t>
      </w:r>
    </w:p>
    <w:p w:rsidR="00BC6802" w:rsidRPr="00CA772A" w:rsidRDefault="00BC6802" w:rsidP="00BC6802">
      <w:pPr>
        <w:pStyle w:val="BodyText"/>
      </w:pPr>
      <w:r>
        <w:t xml:space="preserve">Para obter a versão mais recente deste documento e os detalhes sobre os direitos de uso e a lista de produtos, consulte o site </w:t>
      </w:r>
      <w:hyperlink r:id="rId13" w:history="1">
        <w:r>
          <w:rPr>
            <w:rStyle w:val="Hyperlink"/>
          </w:rPr>
          <w:t>http://www.microsoft.com/licensing/contracts</w:t>
        </w:r>
      </w:hyperlink>
      <w:r w:rsidRPr="00AB4F74">
        <w:rPr>
          <w:rStyle w:val="Hyperlink"/>
          <w:color w:val="auto"/>
          <w:u w:val="none"/>
        </w:rPr>
        <w:t>.</w:t>
      </w:r>
      <w:r w:rsidRPr="00AB4F74">
        <w:rPr>
          <w:color w:val="auto"/>
        </w:rP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5851095"/>
      <w:r>
        <w:lastRenderedPageBreak/>
        <w:t>Seção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5851096"/>
      <w:r>
        <w:rPr>
          <w:rFonts w:asciiTheme="majorHAnsi" w:eastAsiaTheme="majorEastAsia" w:hAnsiTheme="majorHAnsi" w:cstheme="majorBidi"/>
          <w:bCs/>
          <w:color w:val="8064A2" w:themeColor="accent4"/>
          <w:sz w:val="28"/>
          <w:szCs w:val="26"/>
        </w:rPr>
        <w:t>Como o Contrato de Produtos e Serviços da Microsoft funciona</w:t>
      </w:r>
      <w:bookmarkEnd w:id="5"/>
      <w:bookmarkEnd w:id="6"/>
    </w:p>
    <w:p w:rsidR="00EE5D60" w:rsidRPr="00CA772A" w:rsidRDefault="00FD4C65" w:rsidP="00CC6A48">
      <w:pPr>
        <w:pStyle w:val="Thirdheading"/>
      </w:pPr>
      <w:r>
        <w:rPr>
          <w:b/>
        </w:rPr>
        <w:t>Estrutura da conta</w:t>
      </w:r>
    </w:p>
    <w:p w:rsidR="008F1124" w:rsidRPr="00CA772A" w:rsidRDefault="008F1124" w:rsidP="00147014">
      <w:pPr>
        <w:pStyle w:val="BodyText"/>
      </w:pPr>
      <w:r>
        <w:t>Com o Contrato de Produtos e Serviços da Microsoft você terá a flexibilidade de configurar a estrutura de compra que você deseja para as compras de Licenciamento por Volume com Contas de Compra. Uma Conta de Compra é definida como qualquer unidade dentro da sua organização que você deseja habilitar para comprar Produtos, tanto Software quanto Serviços Online. Suas Contas de Compra estão associadas ao MPSA da sua organização por meio da pessoa jurídica definida no seu formulário de registro de Conta de Compra.</w:t>
      </w:r>
    </w:p>
    <w:p w:rsidR="008F1124" w:rsidRPr="00CA772A" w:rsidRDefault="008F1124" w:rsidP="00147014">
      <w:pPr>
        <w:pStyle w:val="BodyText"/>
      </w:pPr>
      <w:r>
        <w:t xml:space="preserve">Há três tipos de Contas de Compra compatíveis para tipos diferentes de Cliente: Comercial, Governamental e Acadêmico. </w:t>
      </w:r>
    </w:p>
    <w:p w:rsidR="008F1124" w:rsidRPr="00CA772A" w:rsidRDefault="008F1124" w:rsidP="00147014">
      <w:pPr>
        <w:pStyle w:val="BodyText"/>
      </w:pPr>
      <w:r>
        <w:t>A estrutura flexível da Conta de Compra permite que você defina e redefina a configuração de compra da sua organização com base nas suas necessidades comerciais. Essas contas podem ser estabelecidas no nível da organização, nível da afiliada, nível do departamento ou mesmo para um subconjunto de pessoas.</w:t>
      </w:r>
    </w:p>
    <w:p w:rsidR="008F1124" w:rsidRPr="00CA772A" w:rsidRDefault="008F1124" w:rsidP="00147014">
      <w:pPr>
        <w:pStyle w:val="BodyText"/>
      </w:pPr>
      <w:r>
        <w:t xml:space="preserve">A primeira etapa é decidir como você quer que sua organização compre Produtos, Software e transações de Serviços Online. Isso ajudará a guiar a estrutura estabelecida para suas compras de transação de Licenciamento por Volume. </w:t>
      </w:r>
    </w:p>
    <w:p w:rsidR="008F1124" w:rsidRPr="00CA772A" w:rsidRDefault="008F1124" w:rsidP="008F1124">
      <w:pPr>
        <w:pStyle w:val="BodyText"/>
      </w:pPr>
      <w:r>
        <w:t xml:space="preserve">Por exemplo, se você quiser gerenciar centralmente as compras, pode registrar uma Conta de Compra: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COMPRA</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8F1124" w:rsidRPr="00CA772A" w:rsidRDefault="008F1124" w:rsidP="008F1124">
      <w:pPr>
        <w:pStyle w:val="BodyText"/>
        <w:spacing w:before="240"/>
      </w:pPr>
      <w:r>
        <w:t xml:space="preserve">Alternativamente, se você quiser ter uma abordagem mais descentralizada, você poderá registrar várias Contas de Compra, além de poder ter diferentes tipos de Contas de Compras por meio de um único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CONTA DE COMPRA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Acadêmica</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CONTA DE COMPRA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Mês de aniversário da Conta de Compra</w:t>
      </w:r>
    </w:p>
    <w:p w:rsidR="008F1124" w:rsidRPr="00CA772A" w:rsidRDefault="008F1124" w:rsidP="008F1124">
      <w:pPr>
        <w:pStyle w:val="BodyText"/>
      </w:pPr>
      <w:r>
        <w:t xml:space="preserve">Ao registrar cada Conta de Compra, um mês específico é escolhido para alinhar as compras que possuem prazos de assinatura a fim de fornecer um aniversário único e consistente para renovações. Por exemplo, se uma das suas contas escolhesse janeiro como seu mês de aniversário, as compras de Serviços Online feitas por essa conta seriam alinhadas àquele mês, resultando no estabelecimento de renovações para os Serviços Online em janeiro de cada ano. Essa designação pode ser alterada posteriormente para sua organização, conforme a necessidade, por meio do Centro de Licenciamento por Volume da Microsoft (MVLC). </w:t>
      </w:r>
    </w:p>
    <w:p w:rsidR="009C6617" w:rsidRPr="00CA772A" w:rsidRDefault="00351635" w:rsidP="000F6294">
      <w:pPr>
        <w:pStyle w:val="BodyText"/>
      </w:pPr>
      <w:r>
        <w:t>Para Contas de Compra Governamentais e Acadêmicas, é possível especificar uma data de término para as compras. Quando esta opção é selecionada, os termos de assinatura não se estenderão além desta data. É possível estender esta data, se necessário.</w:t>
      </w:r>
      <w:r w:rsidR="002E55B3">
        <w:t xml:space="preserve"> </w:t>
      </w:r>
    </w:p>
    <w:p w:rsidR="00351635" w:rsidRDefault="00351635" w:rsidP="000F6294">
      <w:pPr>
        <w:pStyle w:val="BodyText"/>
      </w:pPr>
    </w:p>
    <w:p w:rsidR="008D17F2" w:rsidRDefault="008D17F2" w:rsidP="000F6294">
      <w:pPr>
        <w:pStyle w:val="BodyText"/>
      </w:pPr>
    </w:p>
    <w:p w:rsidR="008D17F2" w:rsidRDefault="008D17F2" w:rsidP="000F6294">
      <w:pPr>
        <w:pStyle w:val="BodyText"/>
      </w:pPr>
    </w:p>
    <w:p w:rsidR="008D17F2" w:rsidRPr="00CA772A" w:rsidRDefault="008D17F2" w:rsidP="000F6294">
      <w:pPr>
        <w:pStyle w:val="BodyText"/>
      </w:pPr>
    </w:p>
    <w:p w:rsidR="00EE5D60" w:rsidRPr="00CA772A" w:rsidRDefault="00EE5D60" w:rsidP="00CC6A48">
      <w:pPr>
        <w:pStyle w:val="Thirdheading"/>
      </w:pPr>
      <w:r>
        <w:rPr>
          <w:b/>
        </w:rPr>
        <w:lastRenderedPageBreak/>
        <w:t>Administrador do Contrato</w:t>
      </w:r>
    </w:p>
    <w:p w:rsidR="008F1124" w:rsidRPr="00CA772A" w:rsidRDefault="008F1124" w:rsidP="008F1124">
      <w:pPr>
        <w:pStyle w:val="BodyText"/>
      </w:pPr>
      <w:r>
        <w:t>É designada, para cada MPSA, uma Conta de Compra como um Administrador de Contrato. Isso dá a você uma visão consolidada de todos os ativos em sua organização e uma fonte única e conveniente para gerenciar todas as Contas de Compra. A Conta do Administrador do Contrato:</w:t>
      </w:r>
    </w:p>
    <w:p w:rsidR="008F1124" w:rsidRPr="00CA772A" w:rsidRDefault="008F1124" w:rsidP="008F1124">
      <w:pPr>
        <w:pStyle w:val="BodyText"/>
        <w:numPr>
          <w:ilvl w:val="0"/>
          <w:numId w:val="16"/>
        </w:numPr>
        <w:spacing w:after="0"/>
      </w:pPr>
      <w:r>
        <w:t>Possibilita uma visão completa dos ativos em todas as Contas de Compra.</w:t>
      </w:r>
    </w:p>
    <w:p w:rsidR="008F1124" w:rsidRPr="00CA772A" w:rsidRDefault="008F1124" w:rsidP="008F1124">
      <w:pPr>
        <w:pStyle w:val="BodyText"/>
        <w:numPr>
          <w:ilvl w:val="0"/>
          <w:numId w:val="16"/>
        </w:numPr>
        <w:spacing w:after="0"/>
      </w:pPr>
      <w:r>
        <w:t>É notificada quando uma Conta de Compra é associada a um MPSA.</w:t>
      </w:r>
    </w:p>
    <w:p w:rsidR="008F1124" w:rsidRPr="00CA772A" w:rsidRDefault="008F1124" w:rsidP="008F1124">
      <w:pPr>
        <w:pStyle w:val="BodyText"/>
        <w:numPr>
          <w:ilvl w:val="0"/>
          <w:numId w:val="16"/>
        </w:numPr>
        <w:spacing w:after="0"/>
      </w:pPr>
      <w:r>
        <w:t>Tem o direito de terminar a associação de qualquer Conta de Compra com o MPSA.</w:t>
      </w:r>
    </w:p>
    <w:p w:rsidR="008F1124" w:rsidRPr="00CA772A" w:rsidRDefault="008F1124" w:rsidP="008F1124">
      <w:pPr>
        <w:pStyle w:val="BodyText"/>
        <w:numPr>
          <w:ilvl w:val="0"/>
          <w:numId w:val="16"/>
        </w:numPr>
        <w:spacing w:after="0"/>
      </w:pPr>
      <w:r>
        <w:t>Tem o direito de terminar o próprio MPSA.</w:t>
      </w:r>
    </w:p>
    <w:p w:rsidR="008F1124" w:rsidRPr="00CA772A" w:rsidRDefault="008F1124" w:rsidP="008F1124">
      <w:pPr>
        <w:pStyle w:val="BodyText"/>
        <w:numPr>
          <w:ilvl w:val="0"/>
          <w:numId w:val="16"/>
        </w:numPr>
        <w:spacing w:after="0"/>
      </w:pPr>
      <w:r>
        <w:t xml:space="preserve">Não pode fazer solicitações em nome de outras Contas de Compra, nem gerenciar seus ativos. </w:t>
      </w:r>
    </w:p>
    <w:p w:rsidR="008F1124" w:rsidRPr="00CA772A" w:rsidRDefault="008F1124" w:rsidP="008F1124">
      <w:pPr>
        <w:pStyle w:val="BodyText"/>
        <w:numPr>
          <w:ilvl w:val="0"/>
          <w:numId w:val="16"/>
        </w:numPr>
        <w:spacing w:after="0"/>
      </w:pPr>
      <w:r>
        <w:t>O Cliente (pessoa jurídica) do Administrador do Contrato é usado para a definição de Afiliada.</w:t>
      </w:r>
    </w:p>
    <w:p w:rsidR="00BA0D95" w:rsidRPr="00CA772A" w:rsidRDefault="00BA0D95" w:rsidP="002123CF">
      <w:pPr>
        <w:pStyle w:val="Thirdheading"/>
        <w:spacing w:line="240" w:lineRule="auto"/>
      </w:pPr>
      <w:r>
        <w:rPr>
          <w:b/>
        </w:rPr>
        <w:t>Parceiros</w:t>
      </w:r>
    </w:p>
    <w:p w:rsidR="008F1124" w:rsidRPr="00CA772A" w:rsidRDefault="008F1124" w:rsidP="008F1124">
      <w:pPr>
        <w:pStyle w:val="BodyText"/>
        <w:spacing w:after="0"/>
      </w:pPr>
      <w:bookmarkStart w:id="7" w:name="_Toc403380296"/>
      <w:bookmarkStart w:id="8" w:name="_Toc415851097"/>
      <w:r>
        <w:t>As compras por meio do MPSA são feitas por meio dos Parceiros de Soluções de Licenciamento (LSPs). Cada Conta de Compra escolhe um LSP específico com quem trabalhará para registrar as Contas de Compra e criar o contrato eletronicamente com a assinatura eletrônica</w:t>
      </w:r>
      <w:r>
        <w:rPr>
          <w:rStyle w:val="FootnoteReference"/>
        </w:rPr>
        <w:footnoteReference w:id="2"/>
      </w:r>
      <w:r>
        <w:t xml:space="preserve">. Com o tempo, você pode adicionar LSPs às suas contas, conforme a necessidade para compras de transações. Para obter mais informações sobre as localizações dos parceiros no mundo inteiro, consulte o site </w:t>
      </w:r>
      <w:hyperlink r:id="rId14" w:history="1">
        <w:r>
          <w:rPr>
            <w:rStyle w:val="Hyperlink"/>
          </w:rPr>
          <w:t>http://pinpoint.microsoft.com</w:t>
        </w:r>
      </w:hyperlink>
      <w:r w:rsidRPr="0028738D">
        <w:rPr>
          <w:color w:val="auto"/>
        </w:rPr>
        <w:t>.</w:t>
      </w:r>
      <w:r>
        <w:rPr>
          <w:color w:val="FF0000"/>
        </w:rPr>
        <w:t xml:space="preserve"> </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Estrutura do contrato</w:t>
      </w:r>
      <w:bookmarkEnd w:id="7"/>
      <w:bookmarkEnd w:id="8"/>
    </w:p>
    <w:p w:rsidR="004C3E0D" w:rsidRPr="00CA772A" w:rsidRDefault="00185211" w:rsidP="00E66243">
      <w:pPr>
        <w:pStyle w:val="BodyText"/>
      </w:pPr>
      <w:r>
        <w:t xml:space="preserve">Para se adequar melhor à sua estrutura organizacional, os termos e as condições do seu MPSA são interpretadas usando as seguintes seções: </w:t>
      </w:r>
    </w:p>
    <w:p w:rsidR="004C3E0D" w:rsidRPr="00CA772A" w:rsidRDefault="004C3E0D" w:rsidP="00917603">
      <w:pPr>
        <w:pStyle w:val="BodyText"/>
        <w:numPr>
          <w:ilvl w:val="0"/>
          <w:numId w:val="48"/>
        </w:numPr>
      </w:pPr>
      <w:r>
        <w:t>Termos e Condições Gerais</w:t>
      </w:r>
      <w:r w:rsidR="008F2AC0">
        <w:t xml:space="preserve"> – </w:t>
      </w:r>
      <w:r>
        <w:t>aplicáveis a todos os tipos de Clientes no mundo inteiro</w:t>
      </w:r>
    </w:p>
    <w:p w:rsidR="004C3E0D" w:rsidRPr="00CA772A" w:rsidRDefault="004C3E0D" w:rsidP="00917603">
      <w:pPr>
        <w:pStyle w:val="BodyText"/>
        <w:numPr>
          <w:ilvl w:val="0"/>
          <w:numId w:val="48"/>
        </w:numPr>
      </w:pPr>
      <w:r>
        <w:t>Serviços Profissionais – termos e condições para serviços de suporte e consultoria da Microsoft no mundo inteiro</w:t>
      </w:r>
    </w:p>
    <w:p w:rsidR="008F1124" w:rsidRPr="00CA772A" w:rsidRDefault="008F1124" w:rsidP="008F1124">
      <w:pPr>
        <w:pStyle w:val="BodyText"/>
        <w:numPr>
          <w:ilvl w:val="0"/>
          <w:numId w:val="48"/>
        </w:numPr>
      </w:pPr>
      <w:r>
        <w:t>Termos de Tipo de Contas de Compra – ao registrar uma Conta de Compra Governamental ou Acadêmica, elas cobrirão os termos e as condições do tipo de Cliente específico</w:t>
      </w:r>
    </w:p>
    <w:p w:rsidR="008F1124" w:rsidRPr="00CA772A" w:rsidRDefault="008F1124" w:rsidP="008F1124">
      <w:pPr>
        <w:pStyle w:val="BodyText"/>
        <w:numPr>
          <w:ilvl w:val="0"/>
          <w:numId w:val="48"/>
        </w:numPr>
      </w:pPr>
      <w:r>
        <w:t xml:space="preserve">Termos do Tipo de Contas de Compra do país – para Clientes Governamentais e Acadêmicos em determinados países ou regiões há termos e condições adicionais aplicáveis </w:t>
      </w:r>
    </w:p>
    <w:p w:rsidR="00E66243" w:rsidRPr="00CA772A" w:rsidRDefault="00E66243">
      <w:pPr>
        <w:pStyle w:val="BodyText"/>
      </w:pPr>
      <w:r>
        <w:t xml:space="preserve">Para se qualificar como uma Conta de Compra Governamental ou Acadêmica, as organizações devem atender aos requisitos de elegibilidade que podem ser encontrados no site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bookmarkStart w:id="9" w:name="_Toc403380297"/>
      <w:bookmarkStart w:id="10" w:name="_Toc415851098"/>
      <w:r>
        <w:rPr>
          <w:rFonts w:asciiTheme="majorHAnsi" w:eastAsiaTheme="majorEastAsia" w:hAnsiTheme="majorHAnsi" w:cstheme="majorBidi"/>
          <w:bCs/>
          <w:color w:val="8064A2" w:themeColor="accent4"/>
          <w:sz w:val="28"/>
          <w:szCs w:val="26"/>
        </w:rPr>
        <w:t>Compras de Transações</w:t>
      </w:r>
      <w:bookmarkEnd w:id="9"/>
      <w:bookmarkEnd w:id="10"/>
    </w:p>
    <w:p w:rsidR="009D6481" w:rsidRPr="00CA772A" w:rsidRDefault="00FD50F2" w:rsidP="00CC6A48">
      <w:pPr>
        <w:pStyle w:val="Thirdheading"/>
      </w:pPr>
      <w:r>
        <w:rPr>
          <w:b/>
        </w:rPr>
        <w:t>Produtos</w:t>
      </w:r>
    </w:p>
    <w:p w:rsidR="008F1124" w:rsidRPr="00CA772A" w:rsidRDefault="008F1124" w:rsidP="008F1124">
      <w:pPr>
        <w:pStyle w:val="BodyText"/>
      </w:pPr>
      <w:r>
        <w:t>Você pode solicitar Software e Serviços Online por meio de um MPSA. No momento, a maior parte dos Softwares também vendidos por meio dos</w:t>
      </w:r>
      <w:r w:rsidRPr="00182705">
        <w:t xml:space="preserve"> </w:t>
      </w:r>
      <w:r>
        <w:t xml:space="preserve">Produtos Select Plus e Office 365, Intune, CRM Online e Yammer está disponível por meio de MPSA. Para obter uma lista completa dos Produtos disponíveis por meio de MPSA, consulte a Lista de Produtos no site </w:t>
      </w:r>
      <w:hyperlink r:id="rId16" w:history="1">
        <w:r>
          <w:rPr>
            <w:rStyle w:val="Hyperlink"/>
          </w:rPr>
          <w:t>http://microsoft.com/licensing/contracts</w:t>
        </w:r>
      </w:hyperlink>
      <w:r>
        <w:t xml:space="preserve">. </w:t>
      </w:r>
    </w:p>
    <w:p w:rsidR="009D6481" w:rsidRPr="00CA772A" w:rsidRDefault="00FD50F2" w:rsidP="00CC6A48">
      <w:pPr>
        <w:pStyle w:val="Thirdheading"/>
      </w:pPr>
      <w:r>
        <w:rPr>
          <w:b/>
        </w:rPr>
        <w:t>Acesso a downloads e informações da conta</w:t>
      </w:r>
    </w:p>
    <w:p w:rsidR="009D6481" w:rsidRPr="00CA772A" w:rsidRDefault="00C72F37" w:rsidP="00994CAB">
      <w:pPr>
        <w:pStyle w:val="BodyText"/>
      </w:pPr>
      <w:r>
        <w:t>O Centro de Licenciamento por Volume da Microsoft (MVLC) é o portal disponível para baixar Software, acessar chaves de Produtos, visualizar seu portfólio de Licenças e Serviços e provisionar Serviços Online. Você pode acessar o MVLC no site</w:t>
      </w:r>
      <w:r>
        <w:rPr>
          <w:color w:val="1F497D"/>
        </w:rPr>
        <w:t xml:space="preserve"> </w:t>
      </w:r>
      <w:hyperlink r:id="rId17" w:history="1">
        <w:r>
          <w:rPr>
            <w:rStyle w:val="Hyperlink"/>
          </w:rPr>
          <w:t>https://licensing.microsoft.com/customer/</w:t>
        </w:r>
      </w:hyperlink>
      <w:r>
        <w:rPr>
          <w:color w:val="1F497D"/>
        </w:rPr>
        <w:t>.</w:t>
      </w:r>
    </w:p>
    <w:p w:rsidR="00E0437A" w:rsidRDefault="00E0437A" w:rsidP="00CC6A48">
      <w:pPr>
        <w:pStyle w:val="Thirdheading"/>
        <w:rPr>
          <w:b/>
        </w:rPr>
      </w:pPr>
    </w:p>
    <w:p w:rsidR="008E77D5" w:rsidRPr="00CA772A" w:rsidRDefault="0020545D" w:rsidP="00CC6A48">
      <w:pPr>
        <w:pStyle w:val="Thirdheading"/>
      </w:pPr>
      <w:r>
        <w:rPr>
          <w:b/>
        </w:rPr>
        <w:lastRenderedPageBreak/>
        <w:t>Categorias de Preços</w:t>
      </w:r>
    </w:p>
    <w:p w:rsidR="008F1124" w:rsidRPr="00CA772A" w:rsidRDefault="008F1124" w:rsidP="008F1124">
      <w:pPr>
        <w:pStyle w:val="BodyText"/>
      </w:pPr>
      <w:r>
        <w:t xml:space="preserve">Você deve atingir no mínimo 500 pontos por </w:t>
      </w:r>
      <w:r w:rsidRPr="008F2631">
        <w:t>pool</w:t>
      </w:r>
      <w:r>
        <w:t xml:space="preserve"> anualmente para se qualificar para comprar produtos daquele pool por meio do MPSA. Alternativamente, você pode se qualificar ao comprar pelo menos 250 pontos para Serviços Online naquele pool ou associando um contrato de qualificação ativo (Registro Enterprise, Registro Enterprise Subscription, Contrato Select Plus) com o MPSA.</w:t>
      </w:r>
    </w:p>
    <w:p w:rsidR="00BC6802" w:rsidRPr="00CA772A" w:rsidRDefault="00433D47" w:rsidP="00E30CB7">
      <w:pPr>
        <w:pStyle w:val="BodyText"/>
      </w:pPr>
      <w:r w:rsidRPr="00B13D9F">
        <w:t>As organizações comerciais que registram Contas de Compra por meio de um MPSA têm quatro categorias de preços disponíveis por pool de produtos, conforme definido abaixo. Para obter Contas de Compras Comerciais, os pontos de cada categoria de preços são listados na tabela a seguir.</w:t>
      </w:r>
      <w:r>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Categoria de Preços - Comercial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de Pontos Anuais Por Pools</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Apenas para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0C6315">
            <w:pPr>
              <w:pStyle w:val="VLBodyCopy2"/>
              <w:jc w:val="center"/>
              <w:cnfStyle w:val="000000010000" w:firstRow="0" w:lastRow="0" w:firstColumn="0" w:lastColumn="0" w:oddVBand="0" w:evenVBand="0" w:oddHBand="0" w:evenHBand="1" w:firstRowFirstColumn="0" w:firstRowLastColumn="0" w:lastRowFirstColumn="0" w:lastRowLastColumn="0"/>
            </w:pPr>
            <w:r>
              <w:t>4</w:t>
            </w:r>
            <w:r w:rsidR="000C6315">
              <w:t>.</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0C6315">
            <w:pPr>
              <w:pStyle w:val="VLBodyCopy2"/>
              <w:jc w:val="center"/>
              <w:cnfStyle w:val="000000100000" w:firstRow="0" w:lastRow="0" w:firstColumn="0" w:lastColumn="0" w:oddVBand="0" w:evenVBand="0" w:oddHBand="1" w:evenHBand="0" w:firstRowFirstColumn="0" w:firstRowLastColumn="0" w:lastRowFirstColumn="0" w:lastRowLastColumn="0"/>
            </w:pPr>
            <w:r>
              <w:t>10</w:t>
            </w:r>
            <w:r w:rsidR="000C6315">
              <w:t>.</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0C6315">
            <w:pPr>
              <w:pStyle w:val="VLBodyCopy2"/>
              <w:jc w:val="center"/>
              <w:cnfStyle w:val="000000010000" w:firstRow="0" w:lastRow="0" w:firstColumn="0" w:lastColumn="0" w:oddVBand="0" w:evenVBand="0" w:oddHBand="0" w:evenHBand="1" w:firstRowFirstColumn="0" w:firstRowLastColumn="0" w:lastRowFirstColumn="0" w:lastRowLastColumn="0"/>
            </w:pPr>
            <w:r>
              <w:t>25</w:t>
            </w:r>
            <w:r w:rsidR="000C6315">
              <w:t>.</w:t>
            </w:r>
            <w:r>
              <w:t>000</w:t>
            </w:r>
          </w:p>
        </w:tc>
      </w:tr>
    </w:tbl>
    <w:p w:rsidR="008E77D5" w:rsidRPr="00CA772A" w:rsidRDefault="008F1124" w:rsidP="008E77D5">
      <w:pPr>
        <w:pStyle w:val="BodyText"/>
      </w:pPr>
      <w:bookmarkStart w:id="11" w:name="_Toc364455186"/>
      <w:r>
        <w:t>Por padrão, a categoria de preços inicial no momento da assinatura é a categoria A. Sua organização mudará automaticamente para uma categoria de preços melhor sempre que ocorrer um destes eventos</w:t>
      </w:r>
      <w:r w:rsidR="008E77D5">
        <w:t>:</w:t>
      </w:r>
    </w:p>
    <w:p w:rsidR="00A80953" w:rsidRPr="00CA772A" w:rsidRDefault="008E77D5" w:rsidP="00A80953">
      <w:pPr>
        <w:pStyle w:val="BodyText"/>
        <w:numPr>
          <w:ilvl w:val="0"/>
          <w:numId w:val="16"/>
        </w:numPr>
        <w:spacing w:after="0"/>
      </w:pPr>
      <w:r>
        <w:t xml:space="preserve">Você fizer um pedido que tenha pontos suficientes para você ir para a próxima categoria de preços. </w:t>
      </w:r>
    </w:p>
    <w:p w:rsidR="00A80953" w:rsidRPr="00CA772A" w:rsidRDefault="00A80953" w:rsidP="00A80953">
      <w:pPr>
        <w:pStyle w:val="BodyText"/>
        <w:numPr>
          <w:ilvl w:val="0"/>
          <w:numId w:val="16"/>
        </w:numPr>
        <w:spacing w:after="0"/>
      </w:pPr>
      <w:r>
        <w:t xml:space="preserve">Você associar um contrato de qualificação ativo que tenha uma categoria de preços de pool de produtos melhor do que o pool correspondente no MPSA. </w:t>
      </w:r>
    </w:p>
    <w:p w:rsidR="00D7507A" w:rsidRPr="00CA772A" w:rsidRDefault="00D7507A" w:rsidP="00D7507A">
      <w:pPr>
        <w:pStyle w:val="BodyText"/>
      </w:pPr>
    </w:p>
    <w:p w:rsidR="008F1124" w:rsidRPr="00CA772A" w:rsidRDefault="008F1124" w:rsidP="008F1124">
      <w:pPr>
        <w:pStyle w:val="BodyText"/>
      </w:pPr>
      <w:r>
        <w:t xml:space="preserve">Contas de Compra Governamentais e Acadêmicas têm uma única categoria de preços que refletem os preços mais vantajosos que a Microsoft pode oferecer por meio do MPSA (para o Governo, é o equivalente à Categoria de preços D). </w:t>
      </w:r>
    </w:p>
    <w:p w:rsidR="008F1124" w:rsidRPr="00CA772A" w:rsidRDefault="008F1124" w:rsidP="008F1124">
      <w:pPr>
        <w:pStyle w:val="Thirdheading"/>
      </w:pPr>
      <w:r>
        <w:rPr>
          <w:b/>
        </w:rPr>
        <w:t>Pontos</w:t>
      </w:r>
    </w:p>
    <w:p w:rsidR="008F1124" w:rsidRPr="00CA772A" w:rsidRDefault="008F1124" w:rsidP="008F1124">
      <w:pPr>
        <w:pStyle w:val="BodyText"/>
      </w:pPr>
      <w:r>
        <w:t>A Microsoft classifica os Produtos em três pools distintos</w:t>
      </w:r>
      <w:r>
        <w:rPr>
          <w:szCs w:val="22"/>
        </w:rPr>
        <w:t xml:space="preserve"> com categorias de preços divididas em faixas</w:t>
      </w:r>
      <w:r>
        <w:t xml:space="preserve">: Aplicativos, Sistemas e Servidores. A categoria de preços de cada pool se baseia nos pontos que você ganha por meio de compras nesses pools. Os pontos são contados de forma cumulativa entre as suas Contas de Compra do mesmo tipo, por exemplo, Comercial. </w:t>
      </w:r>
    </w:p>
    <w:p w:rsidR="008F1124" w:rsidRPr="00CA772A" w:rsidRDefault="008F1124" w:rsidP="008F1124">
      <w:pPr>
        <w:pStyle w:val="BodyText"/>
        <w:numPr>
          <w:ilvl w:val="0"/>
          <w:numId w:val="16"/>
        </w:numPr>
        <w:spacing w:after="0"/>
      </w:pPr>
      <w:r>
        <w:t xml:space="preserve">Aplicativos. Exemplos de produtos de aplicativos incluem o Microsoft Office Professional, cliente Microsoft Lync e o Office 365. </w:t>
      </w:r>
    </w:p>
    <w:p w:rsidR="008F1124" w:rsidRPr="00CA772A" w:rsidRDefault="008F1124" w:rsidP="008F1124">
      <w:pPr>
        <w:pStyle w:val="BodyText"/>
        <w:numPr>
          <w:ilvl w:val="0"/>
          <w:numId w:val="16"/>
        </w:numPr>
        <w:spacing w:after="0"/>
        <w:jc w:val="both"/>
      </w:pPr>
      <w:r>
        <w:t>Sistemas. Exemplos de um produto de sistema são as atualizações do sistema operacional Windows, como o Windows Professional.</w:t>
      </w:r>
    </w:p>
    <w:p w:rsidR="008F1124" w:rsidRPr="00CA772A" w:rsidRDefault="008F1124" w:rsidP="008F1124">
      <w:pPr>
        <w:pStyle w:val="BodyText"/>
        <w:numPr>
          <w:ilvl w:val="0"/>
          <w:numId w:val="16"/>
        </w:numPr>
        <w:spacing w:after="0"/>
      </w:pPr>
      <w:r>
        <w:t>Servidores. Exemplos de produtos de servidor incluem o Microsoft Exchange Server, o Software de banco de dados Microsoft SQL Server, Intune e Licenças de Acesso para Cliente (CALs) associadas.</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Exemplo:</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6836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Pool de Aplicativos</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Sistemas</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Servidores</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D302A8" w:rsidTr="006836AB">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Edição de Atualização do Windows Professional</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6836AB">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Para obter mais informações, inclusive uma lista completa de pontos de Produtos, visite </w:t>
      </w:r>
      <w:hyperlink r:id="rId18" w:history="1">
        <w:r>
          <w:rPr>
            <w:rStyle w:val="Hyperlink"/>
          </w:rPr>
          <w:t>http://www.microsoft.com/licensing/contracts</w:t>
        </w:r>
      </w:hyperlink>
    </w:p>
    <w:bookmarkEnd w:id="11"/>
    <w:p w:rsidR="008E77D5" w:rsidRPr="00CA772A" w:rsidRDefault="008E77D5" w:rsidP="00CC6A48">
      <w:pPr>
        <w:pStyle w:val="Thirdheading"/>
      </w:pPr>
      <w:r>
        <w:rPr>
          <w:b/>
        </w:rPr>
        <w:t>Ajustes na categoria de preços</w:t>
      </w:r>
    </w:p>
    <w:p w:rsidR="008F1124" w:rsidRPr="00CA772A" w:rsidRDefault="008F1124" w:rsidP="008F1124">
      <w:pPr>
        <w:pStyle w:val="BodyText"/>
      </w:pPr>
      <w:r>
        <w:t>Você atingirá a próxima categoria de preços para um pool assim que sua organização</w:t>
      </w:r>
      <w:r w:rsidR="00F077A5">
        <w:t xml:space="preserve"> atingir </w:t>
      </w:r>
      <w:r>
        <w:t>a contagem mínima de pontos anuais correspondente. O pedido que o qualifica para a próxima faixa de desconto (por exemplo, da Categoria A para Categoria B) recebe o desconto associado àquela categoria. As categorias de preços para cada pool de Produtos são revisadas todos os anos no mês de aniversário de conformidade do contrato que é estabelecido usando o mês em que seu MPSA é ativado. Quaisquer pontos que você tenha obtido em um determinado ano e que estejam em excesso na categoria de preços atual, mas abaixo da próxima categoria de preços, serão transportados para o próximo ano para verificação de conformidade desse ano.</w:t>
      </w:r>
    </w:p>
    <w:p w:rsidR="008F1124" w:rsidRPr="00CA772A" w:rsidRDefault="008F1124" w:rsidP="008F1124">
      <w:pPr>
        <w:pStyle w:val="BodyText"/>
      </w:pPr>
      <w:r>
        <w:t xml:space="preserve">Se suas compras ficarem abaixo da contagem mínima anual de pontos em um pool de Produtos durante um determinado ano, a categoria de preços da sua organização será rebaixada uma categoria (por exemplo, mudando de Categoria C para B) para aquele pool </w:t>
      </w:r>
      <w:r>
        <w:lastRenderedPageBreak/>
        <w:t>no próximo ano, e nenhum ponto será transportado para o próximo ano. Sua categoria de preços só pode baixar no máximo uma categoria a cada ano.</w:t>
      </w:r>
    </w:p>
    <w:p w:rsidR="008F1124" w:rsidRPr="00CA772A" w:rsidRDefault="008F1124" w:rsidP="008F1124">
      <w:pPr>
        <w:pStyle w:val="BodyText"/>
      </w:pPr>
      <w:r>
        <w:t>Se você tiver associado um contrato qualificado com seu MPSA que seja ativo e tenha uma categoria de preços do pool de produtos melhor do que o pool correspondente no MPSA, essa categoria melhor de preços do pool de produtos será mantida no MPSA.</w:t>
      </w:r>
    </w:p>
    <w:p w:rsidR="00245EA6" w:rsidRPr="00CA772A" w:rsidRDefault="000323FD" w:rsidP="00CC6A48">
      <w:pPr>
        <w:pStyle w:val="Thirdheading"/>
      </w:pPr>
      <w:r>
        <w:rPr>
          <w:b/>
        </w:rPr>
        <w:t>Mecanismo do Pedido</w:t>
      </w:r>
    </w:p>
    <w:p w:rsidR="008F1124" w:rsidRPr="00CA772A" w:rsidRDefault="008F1124" w:rsidP="008F1124">
      <w:pPr>
        <w:pStyle w:val="BodyText"/>
      </w:pPr>
      <w:bookmarkStart w:id="12" w:name="_Toc403380298"/>
      <w:bookmarkStart w:id="13" w:name="_Toc415851099"/>
      <w:r>
        <w:t>Os Pedidos de Produtos da Microsoft disponibilizados por meio do MPSA são feitos com seus Parceiros de Soluções de Licenciamento escolhidos. O preço e os termos de pagamento de todos os pedidos serão determinados pelo contrato firmado entre você e seu parceiro. Ao fazer os pedidos, você deverá especificar todos os países nos quais sua organização usará os Produtos.</w:t>
      </w:r>
    </w:p>
    <w:p w:rsidR="008F1124" w:rsidRPr="00CA772A" w:rsidRDefault="008F1124" w:rsidP="008F1124">
      <w:pPr>
        <w:pStyle w:val="BodyText"/>
      </w:pPr>
      <w:r>
        <w:t xml:space="preserve">Todos os pedidos de licença de assinatura de Software e Software Assurance estarão alinhados com o terceiro aniversário da sua Conta de Compra após o pedido e serão cobrados anualmente ou em um único pagamento realizado no momento do pedido, a seu critério. </w:t>
      </w:r>
    </w:p>
    <w:p w:rsidR="008F1124" w:rsidRPr="00CA772A" w:rsidRDefault="008F1124" w:rsidP="008F1124">
      <w:pPr>
        <w:pStyle w:val="BodyText"/>
      </w:pPr>
      <w:r>
        <w:t xml:space="preserve">Os pedidos de Serviços Online estarão alinhados com o aniversário da sua Conta de Compra que ocorrer imediatamente após a data do pedido, com o pagamento integral vencido no momento do pedido. A determinação de preços dos pedidos adicionais para uma assinatura será a mesma do pedido inicial da assinatura, a menos que haja uma promoção disponível no momento do pedido que seja melhor. Os preços são redefinidos no momento da renovação do prazo de assinatura. </w:t>
      </w:r>
    </w:p>
    <w:p w:rsidR="008F1124" w:rsidRPr="00CA772A" w:rsidRDefault="008F1124" w:rsidP="008F1124">
      <w:pPr>
        <w:pStyle w:val="BodyText"/>
      </w:pPr>
      <w:r>
        <w:t xml:space="preserve">Nós podemos disponibilizar outras opções de cobrança e alinhamento no futuro por meio de seu Parceiro. </w:t>
      </w:r>
    </w:p>
    <w:p w:rsidR="008F1124" w:rsidRPr="00CA772A" w:rsidRDefault="008F1124" w:rsidP="008F1124">
      <w:pPr>
        <w:pStyle w:val="BodyText"/>
      </w:pPr>
      <w:r>
        <w:t>Depois de a Microsoft ter aceitado o registro da sua Conta de Compra, você poderá usar qualquer Produto como se ele fosse licenciado sob os termos do MPSA, desde que você envie um pedido no mesmo mês no qual o Produto for usado pela primeira vez para um número suficiente de licenças para abarcar o uso que você faz do Produto. Para quantidades adicionais de um Produto licenciado, você deverá enviar um pedido no mês em que essas quantidades forem usadas pela primeira vez. Para estações para Serviços Online que exigem um pedido de adequação, você poderá encontrar relatórios sobre essas quantidades por meio do MVLC ou com a ajuda do seu parceiro. </w:t>
      </w:r>
    </w:p>
    <w:p w:rsidR="008F1124" w:rsidRPr="00CA772A" w:rsidRDefault="008F1124" w:rsidP="008F1124">
      <w:pPr>
        <w:pStyle w:val="BodyText"/>
      </w:pPr>
      <w:r>
        <w:t>A Microsoft poderá alterar os Produtos disponíveis por meio do MPSA e poderá se recusar a aceitar um pedido se tiver um motivo para fazê-lo.</w:t>
      </w:r>
    </w:p>
    <w:p w:rsidR="008F1124" w:rsidRPr="00CA772A" w:rsidRDefault="008F1124" w:rsidP="008F1124">
      <w:pPr>
        <w:pStyle w:val="BodyText"/>
      </w:pPr>
      <w:r>
        <w:t xml:space="preserve">As informações sobre pedidos recebidos e processados pela Microsoft de seu parceiro estão disponíveis no MVLC no site </w:t>
      </w:r>
      <w:hyperlink r:id="rId19" w:history="1">
        <w:r>
          <w:rPr>
            <w:rStyle w:val="Hyperlink"/>
          </w:rPr>
          <w:t>https://licensing.microsoft.com/customer</w:t>
        </w:r>
      </w:hyperlink>
      <w:r>
        <w:t>. Uma vez registrada, será fornecido acesso ao contato da Conta da Compra ao MVLC, e sua conta de Administrador do Contrato designado terá acesso a informações de todas as Contas de Compra.</w:t>
      </w:r>
    </w:p>
    <w:p w:rsidR="007F1CC7" w:rsidRPr="00CA772A" w:rsidRDefault="007F1CC7" w:rsidP="007F1CC7">
      <w:pPr>
        <w:pStyle w:val="Hdg1noborder"/>
      </w:pPr>
      <w:r>
        <w:t>Seção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5851100"/>
      <w:r>
        <w:rPr>
          <w:rFonts w:asciiTheme="majorHAnsi" w:eastAsiaTheme="majorEastAsia" w:hAnsiTheme="majorHAnsi" w:cstheme="majorBidi"/>
          <w:bCs/>
          <w:color w:val="8064A2" w:themeColor="accent4"/>
          <w:sz w:val="28"/>
          <w:szCs w:val="26"/>
        </w:rPr>
        <w:t>Benefícios dos Serviços Online</w:t>
      </w:r>
      <w:bookmarkEnd w:id="14"/>
      <w:bookmarkEnd w:id="15"/>
    </w:p>
    <w:p w:rsidR="00461D21" w:rsidRPr="00CA772A" w:rsidRDefault="00461D21" w:rsidP="002123CF">
      <w:pPr>
        <w:pStyle w:val="BodyText"/>
        <w:rPr>
          <w:rFonts w:eastAsiaTheme="majorEastAsia"/>
        </w:rPr>
      </w:pPr>
      <w:r>
        <w:t>Se você comprar Serviços Online, também estará qualificado para os Benefícios dos Serviços Online.</w:t>
      </w:r>
      <w:r w:rsidR="002E55B3">
        <w:t xml:space="preserve"> </w:t>
      </w:r>
      <w:r>
        <w:t>Por exemplo, para o Office 365, você estará qualificado para o benefício E-Learning.</w:t>
      </w:r>
      <w:r w:rsidR="002E55B3">
        <w:t xml:space="preserve"> </w:t>
      </w:r>
      <w:r>
        <w:t xml:space="preserve">Os detalhes de quais benefícios estão disponíveis para Serviços Online são capturados com os detalhes do produto na Lista de Produtos e por meio do MVLC após a compra. Para obter uma lista Benefícios do Software Assurance, consulte abaixo.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5851101"/>
      <w:r>
        <w:rPr>
          <w:rFonts w:asciiTheme="majorHAnsi" w:eastAsiaTheme="majorEastAsia" w:hAnsiTheme="majorHAnsi" w:cstheme="majorBidi"/>
          <w:bCs/>
          <w:color w:val="8064A2" w:themeColor="accent4"/>
          <w:sz w:val="28"/>
          <w:szCs w:val="26"/>
        </w:rPr>
        <w:t>Software Assurance e Benefícios</w:t>
      </w:r>
      <w:bookmarkEnd w:id="16"/>
      <w:bookmarkEnd w:id="17"/>
    </w:p>
    <w:p w:rsidR="007F1CC7" w:rsidRPr="00CA772A" w:rsidRDefault="007F1CC7" w:rsidP="007F1CC7">
      <w:pPr>
        <w:pStyle w:val="BodyText"/>
      </w:pPr>
      <w:r>
        <w:rPr>
          <w:color w:val="58595B" w:themeColor="text1"/>
        </w:rPr>
        <w:t xml:space="preserve">O Microsoft Software Assurance para Licenciamento por Volume (SA) é uma gama de ferramentas e recursos para ajudar com a implantação e gerenciamento de Produtos da Microsoft. O Software Assurance que você compra sob o MPSA está sujeito aos termos deste Manual de Licenciamento e não é regido pela seção de Software Assurance da Lista de Produtos. </w:t>
      </w:r>
      <w:r>
        <w:t>Note que, se você estiver familiarizado com as regras de elegibilidade e cálculo para Benefícios do SA no Select Plus, essas regras permanecerão consistentes com o MPSA, exceto para o Suporte para Solução de Problemas 24 horas por dia, 7 dias por semana, e Cupons de Treinamento, conforme detalhado abaixo.</w:t>
      </w:r>
    </w:p>
    <w:p w:rsidR="00460B0C" w:rsidRPr="00CA772A" w:rsidRDefault="00460B0C" w:rsidP="002123CF">
      <w:pPr>
        <w:pStyle w:val="Thirdheading"/>
      </w:pPr>
      <w:r>
        <w:rPr>
          <w:b/>
        </w:rPr>
        <w:t>Comprando Software Assurance</w:t>
      </w:r>
    </w:p>
    <w:p w:rsidR="00460B0C" w:rsidRPr="00CA772A" w:rsidRDefault="00461D21" w:rsidP="00460B0C">
      <w:pPr>
        <w:pStyle w:val="BodyText"/>
      </w:pPr>
      <w:r>
        <w:lastRenderedPageBreak/>
        <w:t>Você pode comprar Software Assurance (SA) por meio do MPSA da seguinte forma:</w:t>
      </w:r>
    </w:p>
    <w:p w:rsidR="00460B0C" w:rsidRPr="00CA772A" w:rsidRDefault="00460B0C" w:rsidP="00A80953">
      <w:pPr>
        <w:pStyle w:val="BodyText"/>
        <w:numPr>
          <w:ilvl w:val="0"/>
          <w:numId w:val="16"/>
        </w:numPr>
        <w:spacing w:after="0"/>
      </w:pPr>
      <w:r>
        <w:t xml:space="preserve">Comprometer-se a anexar o SA a todas as suas compras em um pool de Produtos específico (Aplicativos, Sistemas ou Servidores), mencionado como Membro do Software Assurance (SAM). </w:t>
      </w:r>
    </w:p>
    <w:p w:rsidR="00460B0C" w:rsidRPr="00CA772A" w:rsidRDefault="00460B0C" w:rsidP="00D22A53">
      <w:pPr>
        <w:pStyle w:val="BodyText"/>
        <w:numPr>
          <w:ilvl w:val="0"/>
          <w:numId w:val="16"/>
        </w:numPr>
      </w:pPr>
      <w:r>
        <w:t>Comprar o SA para Produtos individuais sem assumir nenhum compromisso para expandir SA para outros Produtos.</w:t>
      </w:r>
    </w:p>
    <w:p w:rsidR="00460B0C" w:rsidRPr="00CA772A" w:rsidRDefault="00460B0C" w:rsidP="00460B0C">
      <w:pPr>
        <w:pStyle w:val="BodyText"/>
      </w:pPr>
      <w:r>
        <w:rPr>
          <w:color w:val="58595B" w:themeColor="text1"/>
        </w:rPr>
        <w:t>O SA deverá ser adquirido por ocasião da aquisição da Licença ou na renovação do prazo de um SA existente.</w:t>
      </w:r>
      <w:r w:rsidR="002E55B3">
        <w:rPr>
          <w:color w:val="58595B" w:themeColor="text1"/>
        </w:rPr>
        <w:t xml:space="preserve"> </w:t>
      </w:r>
      <w:r>
        <w:rPr>
          <w:color w:val="58595B" w:themeColor="text1"/>
        </w:rPr>
        <w:t xml:space="preserve">A menos que seja indicado de outra forma, apenas as licenças com a última versão de um Produto estão qualificadas para SA. </w:t>
      </w:r>
    </w:p>
    <w:p w:rsidR="00267F89" w:rsidRPr="00CA772A" w:rsidRDefault="00267F89" w:rsidP="002123CF">
      <w:pPr>
        <w:pStyle w:val="Thirdheading"/>
      </w:pPr>
      <w:r>
        <w:rPr>
          <w:b/>
        </w:rPr>
        <w:t>Renovando o Software Assurance</w:t>
      </w:r>
    </w:p>
    <w:p w:rsidR="00267F89" w:rsidRPr="00CA772A" w:rsidRDefault="00461D21" w:rsidP="00267F89">
      <w:pPr>
        <w:pStyle w:val="BodyText"/>
      </w:pPr>
      <w:r>
        <w:rPr>
          <w:color w:val="58595B" w:themeColor="text1"/>
        </w:rPr>
        <w:t>Você poderá renovar o SA sem precisar solicitar uma Licença simultaneamente, desde que a cobertura do SA não tenha expirado.</w:t>
      </w:r>
    </w:p>
    <w:p w:rsidR="00267F89" w:rsidRPr="00CA772A" w:rsidRDefault="00267F89" w:rsidP="002123CF">
      <w:pPr>
        <w:pStyle w:val="Thirdheading"/>
      </w:pPr>
      <w:r>
        <w:rPr>
          <w:b/>
        </w:rPr>
        <w:t>Renovando a Cobertura a partir de um Contrato Separado</w:t>
      </w:r>
    </w:p>
    <w:p w:rsidR="00461D21" w:rsidRPr="00CA772A" w:rsidRDefault="00461D21" w:rsidP="00267F89">
      <w:pPr>
        <w:pStyle w:val="BodyText"/>
      </w:pPr>
      <w:r>
        <w:t xml:space="preserve">Você poderá renovar o SA para qualquer Produto se você tiver obtido uma licença perpétua e o SA daquele Produto estiver sob um contrato anterior e: </w:t>
      </w:r>
    </w:p>
    <w:p w:rsidR="00461D21" w:rsidRPr="00CA772A" w:rsidRDefault="00267F89" w:rsidP="00A80953">
      <w:pPr>
        <w:pStyle w:val="BodyText"/>
        <w:numPr>
          <w:ilvl w:val="0"/>
          <w:numId w:val="16"/>
        </w:numPr>
        <w:spacing w:after="0"/>
      </w:pPr>
      <w:r>
        <w:t>a data de início de renovação da cobertura de SA for no máximo no dia seguinte à data do término do término anterior do SA.</w:t>
      </w:r>
      <w:r w:rsidR="002E55B3">
        <w:t xml:space="preserve"> </w:t>
      </w:r>
    </w:p>
    <w:p w:rsidR="00267F89" w:rsidRPr="00CA772A" w:rsidRDefault="00267F89" w:rsidP="00A80953">
      <w:pPr>
        <w:pStyle w:val="BodyText"/>
        <w:numPr>
          <w:ilvl w:val="0"/>
          <w:numId w:val="16"/>
        </w:numPr>
        <w:spacing w:after="0"/>
      </w:pPr>
      <w:r>
        <w:t xml:space="preserve">o pedido de renovação de SA for feito antes do término da cobertura anterior de SA. </w:t>
      </w:r>
    </w:p>
    <w:p w:rsidR="00267F89" w:rsidRPr="00CA772A" w:rsidRDefault="00267F89" w:rsidP="002123CF">
      <w:pPr>
        <w:pStyle w:val="Thirdheading"/>
        <w:spacing w:before="240"/>
      </w:pPr>
      <w:r>
        <w:rPr>
          <w:b/>
        </w:rPr>
        <w:t>Licenças de Acesso para Cliente (CALs) e Licenças de Gerenciamento (MLs) de Cliente</w:t>
      </w:r>
    </w:p>
    <w:p w:rsidR="00267F89" w:rsidRPr="00CA772A" w:rsidRDefault="00267F89" w:rsidP="00267F89">
      <w:pPr>
        <w:pStyle w:val="BodyText"/>
      </w:pPr>
      <w:r>
        <w:t>Transição entre CALs do Usuário e do Dispositivo: Ao renovar SA para CALs, você poderá alternar entre Usuário e Dispositivo.</w:t>
      </w:r>
      <w:r w:rsidR="002E55B3">
        <w:t xml:space="preserve"> </w:t>
      </w:r>
      <w:r>
        <w:t xml:space="preserve">Essa transição não muda a edição da CAL (ou seja, de Standard para Empresarial). </w:t>
      </w:r>
    </w:p>
    <w:p w:rsidR="00267F89" w:rsidRPr="00CA772A" w:rsidRDefault="00267F89" w:rsidP="00267F89">
      <w:pPr>
        <w:pStyle w:val="BodyText"/>
      </w:pPr>
      <w:r>
        <w:t>Transição entre MLs de cliente para Usuário e OSE: Ao renovar SA para MLs de cliente, você poderá alternar entre Usuário e OSE.</w:t>
      </w:r>
    </w:p>
    <w:p w:rsidR="00AC16A2" w:rsidRPr="00CA772A" w:rsidRDefault="00AC16A2" w:rsidP="002123CF">
      <w:pPr>
        <w:pStyle w:val="Thirdheading"/>
      </w:pPr>
      <w:r>
        <w:rPr>
          <w:b/>
        </w:rPr>
        <w:t>Benefícios do Software Assurance</w:t>
      </w:r>
    </w:p>
    <w:p w:rsidR="00BC0962" w:rsidRPr="00CA772A" w:rsidRDefault="00AC16A2" w:rsidP="00BC0962">
      <w:pPr>
        <w:pStyle w:val="BodyText"/>
      </w:pPr>
      <w:r>
        <w:t>Esses benefícios variam de acordo com o Produto e o pool de Produtos. Seu acesso e direitos de usar os benefícios do SA geralmente expiram com o término da cobertura do SA, a menos que anotado ao contrário abaixo. A maioria dos benefícios do SA é concedida no início do período da cobertura.</w:t>
      </w:r>
      <w:r w:rsidR="002E55B3">
        <w:t xml:space="preserve"> </w:t>
      </w:r>
      <w:r>
        <w:t>Quaisquer alterações que ocorrerem durante o período de cobertura (por exemplo, compras adicionais ou devoluções) poderão resultar em uma alteração na qualificação ao benefício. Quaisquer exceções às regras acima serão indicadas nas seções sobre benefícios individuais a seguir.</w:t>
      </w:r>
      <w:r w:rsidR="002E55B3">
        <w:t xml:space="preserve"> </w:t>
      </w:r>
      <w:r>
        <w:t xml:space="preserve">Os benefícios estão sujeitos a alterações e podem ser descontinuados a qualquer momento sem notificação prévia. Os benefícios do SA são alocados por meio do MPSA por Conta de Compra. </w:t>
      </w:r>
    </w:p>
    <w:p w:rsidR="005E32B9" w:rsidRPr="00CA772A" w:rsidRDefault="00AC16A2">
      <w:pPr>
        <w:spacing w:line="240" w:lineRule="auto"/>
      </w:pPr>
      <w:r>
        <w:rPr>
          <w:rFonts w:eastAsia="Times New Roman" w:cs="Times New Roman"/>
          <w:color w:val="505050"/>
          <w:szCs w:val="20"/>
        </w:rPr>
        <w:t>O SA ativo de qualquer produto de qualificação por meio do MPSA, independentemente da versão do Produto que você esteja usando, o qualifica para os benefícios mostrados na tabela abaixo.</w:t>
      </w:r>
      <w:r w:rsidR="002E55B3">
        <w:rPr>
          <w:rFonts w:eastAsia="Times New Roman" w:cs="Times New Roman"/>
          <w:color w:val="505050"/>
          <w:szCs w:val="20"/>
        </w:rPr>
        <w:t xml:space="preserve"> </w:t>
      </w:r>
      <w:r>
        <w:rPr>
          <w:rFonts w:eastAsia="Times New Roman" w:cs="Times New Roman"/>
          <w:color w:val="505050"/>
          <w:szCs w:val="20"/>
        </w:rPr>
        <w:t>Os produtos qualificados estão identificados na seção de cada produto da Lista de Produtos.</w:t>
      </w:r>
      <w:r w:rsidR="002E55B3">
        <w:rPr>
          <w:rFonts w:eastAsia="Times New Roman" w:cs="Times New Roman"/>
          <w:color w:val="505050"/>
          <w:szCs w:val="20"/>
        </w:rPr>
        <w:t xml:space="preserve"> </w:t>
      </w:r>
      <w:r>
        <w:rPr>
          <w:rFonts w:eastAsia="Times New Roman" w:cs="Times New Roman"/>
          <w:color w:val="505050"/>
          <w:szCs w:val="20"/>
        </w:rPr>
        <w:t xml:space="preserve">Alguns benefícios exigem o Programa de Membros do SA. O Programa de Membros do SA para o pool de Produtos aplicável qualifica o cliente a esses benefícios.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5851102"/>
      <w:r>
        <w:rPr>
          <w:rFonts w:asciiTheme="majorHAnsi" w:eastAsiaTheme="majorEastAsia" w:hAnsiTheme="majorHAnsi" w:cstheme="majorBidi"/>
          <w:bCs/>
          <w:color w:val="8064A2" w:themeColor="accent4"/>
          <w:sz w:val="28"/>
          <w:szCs w:val="26"/>
        </w:rPr>
        <w:t>Disponibilidade dos Benefícios do Software Assurance do MPSA</w:t>
      </w:r>
      <w:bookmarkEnd w:id="18"/>
      <w:bookmarkEnd w:id="19"/>
    </w:p>
    <w:p w:rsidR="00CD1CDD" w:rsidRPr="00CA772A" w:rsidRDefault="00CD1CDD" w:rsidP="0046773C">
      <w:pPr>
        <w:pStyle w:val="BodyText"/>
        <w:spacing w:after="0"/>
      </w:pPr>
      <w:r>
        <w:t>A menos que seja anotado de outra forma abaixo, os Benefícios do SA poderão ser acessados por meio do MVLC.</w:t>
      </w:r>
      <w:r w:rsidR="002E55B3">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1317A5">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Benefícios do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Aplicativos</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Sistemas</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Servidores</w:t>
            </w:r>
          </w:p>
        </w:tc>
      </w:tr>
      <w:tr w:rsidR="00A84C84" w:rsidRPr="00A84C84" w:rsidTr="001317A5">
        <w:trPr>
          <w:trHeight w:val="255"/>
        </w:trPr>
        <w:tc>
          <w:tcPr>
            <w:tcW w:w="5736" w:type="dxa"/>
          </w:tcPr>
          <w:p w:rsidR="00A84C84" w:rsidRPr="00BC431D" w:rsidRDefault="00FD2DB1" w:rsidP="00BC431D">
            <w:pPr>
              <w:pStyle w:val="ProductList-Body"/>
              <w:rPr>
                <w:rStyle w:val="Hyperlink"/>
                <w:sz w:val="17"/>
                <w:szCs w:val="17"/>
              </w:rPr>
            </w:pPr>
            <w:hyperlink w:anchor="_Serviços_de_Planejamento" w:history="1">
              <w:r w:rsidR="00D60153">
                <w:rPr>
                  <w:rStyle w:val="Hyperlink"/>
                  <w:sz w:val="17"/>
                  <w:szCs w:val="17"/>
                </w:rPr>
                <w:t>Serviços de Planejamento</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55"/>
        </w:trPr>
        <w:tc>
          <w:tcPr>
            <w:tcW w:w="5736" w:type="dxa"/>
          </w:tcPr>
          <w:p w:rsidR="005944C1" w:rsidRPr="00BC431D" w:rsidRDefault="00FD2DB1" w:rsidP="00BC431D">
            <w:pPr>
              <w:pStyle w:val="ProductList-Body"/>
              <w:rPr>
                <w:rStyle w:val="Hyperlink"/>
                <w:sz w:val="17"/>
                <w:szCs w:val="17"/>
              </w:rPr>
            </w:pPr>
            <w:hyperlink w:anchor="_Cupons_de_Treinamento" w:history="1">
              <w:r w:rsidR="00D60153">
                <w:rPr>
                  <w:rStyle w:val="Hyperlink"/>
                  <w:sz w:val="17"/>
                  <w:szCs w:val="17"/>
                </w:rPr>
                <w:t>Cupons de Treinamento</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sz w:val="17"/>
                <w:szCs w:val="17"/>
              </w:rPr>
            </w:pPr>
            <w:hyperlink w:anchor="_Suporte_para_a" w:history="1">
              <w:r w:rsidR="00D60153">
                <w:rPr>
                  <w:rStyle w:val="Hyperlink"/>
                  <w:sz w:val="17"/>
                  <w:szCs w:val="17"/>
                </w:rPr>
                <w:t>Suporte para a Solução de Problemas 24x7</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Direitos_à_Nova" w:history="1">
              <w:r w:rsidR="00D60153">
                <w:rPr>
                  <w:rStyle w:val="Hyperlink"/>
                  <w:rFonts w:cstheme="minorHAnsi"/>
                  <w:sz w:val="17"/>
                  <w:szCs w:val="17"/>
                </w:rPr>
                <w:t>Direitos à Nova Versão</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55"/>
        </w:trPr>
        <w:tc>
          <w:tcPr>
            <w:tcW w:w="5736" w:type="dxa"/>
          </w:tcPr>
          <w:p w:rsidR="005944C1" w:rsidRPr="00BC431D" w:rsidRDefault="00FD2DB1"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Benefícios_Aprimorados_da" w:history="1">
              <w:r w:rsidR="00D60153">
                <w:rPr>
                  <w:rStyle w:val="Hyperlink"/>
                  <w:rFonts w:cstheme="minorHAnsi"/>
                  <w:sz w:val="17"/>
                  <w:szCs w:val="17"/>
                </w:rPr>
                <w:t>Benefícios Aprimorados da Edição - Windows e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Backup_para_Recuperação" w:history="1">
              <w:r w:rsidR="00D60153">
                <w:rPr>
                  <w:rStyle w:val="Hyperlink"/>
                  <w:rFonts w:cstheme="minorHAnsi"/>
                  <w:sz w:val="17"/>
                  <w:szCs w:val="17"/>
                </w:rPr>
                <w:t>Backup para Recuperação de Desastres</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46"/>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Mobilidade_de_Licença" w:history="1">
              <w:r w:rsidR="00D60153">
                <w:rPr>
                  <w:rStyle w:val="Hyperlink"/>
                  <w:rFonts w:cstheme="minorHAnsi"/>
                  <w:sz w:val="17"/>
                  <w:szCs w:val="17"/>
                </w:rPr>
                <w:t>Mobilidade de Licença por meio do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317A5">
        <w:trPr>
          <w:trHeight w:val="246"/>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317A5">
        <w:trPr>
          <w:trHeight w:val="255"/>
        </w:trPr>
        <w:tc>
          <w:tcPr>
            <w:tcW w:w="5736" w:type="dxa"/>
          </w:tcPr>
          <w:p w:rsidR="005944C1" w:rsidRPr="00BC431D" w:rsidRDefault="00FD2DB1" w:rsidP="00BC431D">
            <w:pPr>
              <w:pStyle w:val="ProductList-Body"/>
              <w:rPr>
                <w:rFonts w:cstheme="minorHAnsi"/>
                <w:color w:val="58595B" w:themeColor="text1"/>
                <w:sz w:val="17"/>
                <w:szCs w:val="17"/>
                <w:lang w:eastAsia="ja-JP"/>
              </w:rPr>
            </w:pPr>
            <w:hyperlink w:anchor="_Suporte_Estendido_a" w:history="1">
              <w:r w:rsidR="00D60153">
                <w:rPr>
                  <w:rStyle w:val="Hyperlink"/>
                  <w:rFonts w:cstheme="minorHAnsi"/>
                  <w:sz w:val="17"/>
                  <w:szCs w:val="17"/>
                </w:rPr>
                <w:t>Suporte Estendido a Hotfix</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317A5">
        <w:trPr>
          <w:trHeight w:val="255"/>
        </w:trPr>
        <w:tc>
          <w:tcPr>
            <w:tcW w:w="5736" w:type="dxa"/>
          </w:tcPr>
          <w:p w:rsidR="00873663" w:rsidRDefault="00FD2DB1"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317A5">
        <w:trPr>
          <w:trHeight w:val="255"/>
        </w:trPr>
        <w:tc>
          <w:tcPr>
            <w:tcW w:w="5736" w:type="dxa"/>
          </w:tcPr>
          <w:p w:rsidR="00873663" w:rsidRPr="005963E0" w:rsidRDefault="00FD2DB1" w:rsidP="00873663">
            <w:pPr>
              <w:pStyle w:val="ProductList-Body"/>
              <w:rPr>
                <w:rFonts w:cstheme="minorHAnsi"/>
                <w:color w:val="58595B" w:themeColor="text1"/>
                <w:sz w:val="17"/>
                <w:szCs w:val="17"/>
                <w:lang w:val="en-US" w:eastAsia="ja-JP"/>
              </w:rPr>
            </w:pPr>
            <w:hyperlink w:anchor="_Microsoft_Desktop_Optimization_1" w:history="1">
              <w:r w:rsidR="00D60153" w:rsidRPr="005963E0">
                <w:rPr>
                  <w:rStyle w:val="Hyperlink"/>
                  <w:rFonts w:cstheme="minorHAnsi"/>
                  <w:sz w:val="17"/>
                  <w:szCs w:val="17"/>
                  <w:lang w:val="en-US"/>
                </w:rPr>
                <w:t>Microsoft Desktop Optimization Pack (MDOP)</w:t>
              </w:r>
            </w:hyperlink>
          </w:p>
        </w:tc>
        <w:tc>
          <w:tcPr>
            <w:tcW w:w="1648" w:type="dxa"/>
            <w:vAlign w:val="center"/>
          </w:tcPr>
          <w:p w:rsidR="00873663" w:rsidRPr="005963E0"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317A5">
        <w:trPr>
          <w:trHeight w:val="255"/>
        </w:trPr>
        <w:tc>
          <w:tcPr>
            <w:tcW w:w="5736" w:type="dxa"/>
          </w:tcPr>
          <w:p w:rsidR="00873663" w:rsidRPr="00BC431D" w:rsidRDefault="00FD2DB1" w:rsidP="00873663">
            <w:pPr>
              <w:pStyle w:val="ProductList-Body"/>
              <w:rPr>
                <w:rFonts w:cstheme="minorHAnsi"/>
                <w:color w:val="58595B" w:themeColor="text1"/>
                <w:sz w:val="17"/>
                <w:szCs w:val="17"/>
                <w:lang w:eastAsia="ja-JP"/>
              </w:rPr>
            </w:pPr>
            <w:hyperlink w:anchor="_Direitos_de_Virtualização" w:history="1">
              <w:r w:rsidR="00D60153">
                <w:rPr>
                  <w:rStyle w:val="Hyperlink"/>
                  <w:rFonts w:cstheme="minorHAnsi"/>
                  <w:sz w:val="17"/>
                  <w:szCs w:val="17"/>
                </w:rPr>
                <w:t>Direitos de Virtualização para Windows e Windows Embedded Desktops</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317A5">
        <w:trPr>
          <w:trHeight w:val="255"/>
        </w:trPr>
        <w:tc>
          <w:tcPr>
            <w:tcW w:w="5736" w:type="dxa"/>
          </w:tcPr>
          <w:p w:rsidR="00873663" w:rsidRPr="005963E0" w:rsidRDefault="00FD2DB1" w:rsidP="00873663">
            <w:pPr>
              <w:pStyle w:val="ProductList-Body"/>
              <w:rPr>
                <w:rFonts w:cstheme="minorHAnsi"/>
                <w:color w:val="58595B" w:themeColor="text1"/>
                <w:sz w:val="17"/>
                <w:szCs w:val="17"/>
                <w:lang w:val="en-US" w:eastAsia="ja-JP"/>
              </w:rPr>
            </w:pPr>
            <w:hyperlink w:anchor="_Direitos_do_Windows" w:history="1">
              <w:r w:rsidR="00D60153" w:rsidRPr="005963E0">
                <w:rPr>
                  <w:rStyle w:val="Hyperlink"/>
                  <w:rFonts w:cstheme="minorHAnsi"/>
                  <w:sz w:val="17"/>
                  <w:szCs w:val="17"/>
                  <w:lang w:val="en-US"/>
                </w:rPr>
                <w:t>Windows Virtual Desktop Access (VDA)</w:t>
              </w:r>
            </w:hyperlink>
          </w:p>
        </w:tc>
        <w:tc>
          <w:tcPr>
            <w:tcW w:w="1648" w:type="dxa"/>
            <w:vAlign w:val="center"/>
          </w:tcPr>
          <w:p w:rsidR="00873663" w:rsidRPr="005963E0"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significa que o Programa de Membros do SA, a aquisição do SA para produtos qualificados ou os gastos de SA com produtos qualificados do pool qualificam o cliente a esses benefícios.</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Geralmente, as assinaturas que abrangem componentes de software compostos de software adaptado incluirão direitos da nova versão para esses componentes.</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Se você tiver no momento o SA para Atualização do Windows Pro ou Atualização do Windows Embedded Industry Pro, continuará recebendo Direitos da Edição Enterprise. </w:t>
      </w:r>
    </w:p>
    <w:p w:rsidR="0037779D" w:rsidRPr="00CA772A" w:rsidRDefault="00A84C84" w:rsidP="002123CF">
      <w:pPr>
        <w:pStyle w:val="ProductList-Body"/>
      </w:pPr>
      <w:r>
        <w:rPr>
          <w:rFonts w:cstheme="minorHAnsi"/>
          <w:color w:val="58595B" w:themeColor="text1"/>
          <w:sz w:val="16"/>
          <w:szCs w:val="18"/>
          <w:vertAlign w:val="superscript"/>
        </w:rPr>
        <w:t>2</w:t>
      </w:r>
      <w:r w:rsidR="002967AD">
        <w:rPr>
          <w:rFonts w:cstheme="minorHAnsi"/>
          <w:color w:val="58595B" w:themeColor="text1"/>
          <w:sz w:val="16"/>
          <w:szCs w:val="18"/>
          <w:vertAlign w:val="superscript"/>
        </w:rPr>
        <w:t xml:space="preserve"> </w:t>
      </w:r>
      <w:r>
        <w:rPr>
          <w:rFonts w:cstheme="minorHAnsi"/>
          <w:i/>
          <w:color w:val="58595B" w:themeColor="text1"/>
          <w:sz w:val="16"/>
          <w:szCs w:val="18"/>
        </w:rPr>
        <w:t>Não um benefício do SA para Produtos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5851103"/>
      <w:r>
        <w:rPr>
          <w:rFonts w:asciiTheme="majorHAnsi" w:eastAsiaTheme="majorEastAsia" w:hAnsiTheme="majorHAnsi" w:cstheme="majorBidi"/>
          <w:bCs/>
          <w:color w:val="8064A2" w:themeColor="accent4"/>
          <w:sz w:val="28"/>
          <w:szCs w:val="26"/>
        </w:rPr>
        <w:t>Benefícios Baseados em Pontos</w:t>
      </w:r>
      <w:bookmarkEnd w:id="20"/>
      <w:bookmarkEnd w:id="21"/>
    </w:p>
    <w:p w:rsidR="00D658E2" w:rsidRPr="00CA772A" w:rsidRDefault="00D658E2" w:rsidP="002123CF">
      <w:pPr>
        <w:pStyle w:val="Thirdheading"/>
      </w:pPr>
      <w:r>
        <w:rPr>
          <w:b/>
        </w:rPr>
        <w:t xml:space="preserve">Calculando os Pontos dos Benefícios do Software Assurance para o MPSA </w:t>
      </w:r>
    </w:p>
    <w:p w:rsidR="00405B6B" w:rsidRPr="00CA772A" w:rsidRDefault="00D658E2" w:rsidP="00405B6B">
      <w:pPr>
        <w:pStyle w:val="BodyText"/>
      </w:pPr>
      <w:r>
        <w:t>Com o MPSA, as qualificações são calculadas em um sistema baseado de pontos para os seguintes benefícios:</w:t>
      </w:r>
    </w:p>
    <w:p w:rsidR="00405B6B" w:rsidRPr="00CA772A" w:rsidRDefault="00405B6B" w:rsidP="007B5219">
      <w:pPr>
        <w:pStyle w:val="BodyText"/>
        <w:numPr>
          <w:ilvl w:val="0"/>
          <w:numId w:val="16"/>
        </w:numPr>
        <w:spacing w:after="0"/>
      </w:pPr>
      <w:r>
        <w:t>Serviços de Planejamento</w:t>
      </w:r>
    </w:p>
    <w:p w:rsidR="00405B6B" w:rsidRPr="00CA772A" w:rsidRDefault="00405B6B" w:rsidP="007B5219">
      <w:pPr>
        <w:pStyle w:val="BodyText"/>
        <w:numPr>
          <w:ilvl w:val="0"/>
          <w:numId w:val="16"/>
        </w:numPr>
        <w:spacing w:after="0"/>
      </w:pPr>
      <w:r>
        <w:t>Cupons de Treinamento</w:t>
      </w:r>
    </w:p>
    <w:p w:rsidR="00461D21" w:rsidRPr="00CA772A" w:rsidRDefault="00405B6B" w:rsidP="007B5219">
      <w:pPr>
        <w:pStyle w:val="BodyText"/>
        <w:numPr>
          <w:ilvl w:val="0"/>
          <w:numId w:val="16"/>
        </w:numPr>
      </w:pPr>
      <w:r>
        <w:t>Suporte para Solução de Problemas 24x7 (por Telefone)</w:t>
      </w:r>
    </w:p>
    <w:p w:rsidR="00BC431D" w:rsidRPr="00CA772A" w:rsidRDefault="00405B6B" w:rsidP="00405B6B">
      <w:r>
        <w:rPr>
          <w:color w:val="58595B" w:themeColor="text1"/>
          <w:szCs w:val="18"/>
        </w:rPr>
        <w:t>Os pontos dos Benefícios do Software Assurance são calculados com base no número de licenças de qualificação, dos pools aplicáveis e dos pontos associados aos produtos qualificados conforme listados na tabela a seguir.</w:t>
      </w:r>
      <w:r w:rsidR="002E55B3">
        <w:rPr>
          <w:color w:val="58595B" w:themeColor="text1"/>
          <w:szCs w:val="18"/>
        </w:rPr>
        <w:t xml:space="preserve"> </w:t>
      </w:r>
      <w:r>
        <w:rPr>
          <w:color w:val="58595B" w:themeColor="text1"/>
          <w:szCs w:val="18"/>
        </w:rPr>
        <w:t>Consulte os Benefícios do SA disponíveis por meio da tabela do MPSA por Pool acima para obter detalhes sobre quais pools ganharão pontos para cada Benefício do SA.</w:t>
      </w:r>
      <w:r w:rsidR="002E55B3">
        <w:rPr>
          <w:color w:val="58595B" w:themeColor="text1"/>
          <w:szCs w:val="18"/>
        </w:rPr>
        <w:t xml:space="preserve"> </w:t>
      </w:r>
      <w:r>
        <w:rPr>
          <w:color w:val="58595B" w:themeColor="text1"/>
          <w:szCs w:val="18"/>
        </w:rPr>
        <w:t xml:space="preserve">Os pontos não podem ser combinados por meio de Contas de Compra </w:t>
      </w:r>
      <w:r>
        <w:rPr>
          <w:rFonts w:cs="Tahoma"/>
          <w:color w:val="58595B" w:themeColor="text1"/>
          <w:szCs w:val="18"/>
        </w:rPr>
        <w:t>para se qualificar para pontos adicionais.</w:t>
      </w:r>
      <w:r w:rsidR="002E55B3">
        <w:rPr>
          <w:rFonts w:cs="Tahoma"/>
          <w:color w:val="58595B" w:themeColor="text1"/>
          <w:szCs w:val="18"/>
        </w:rPr>
        <w:t xml:space="preserve"> </w:t>
      </w:r>
      <w:r>
        <w:rPr>
          <w:rFonts w:cs="Tahoma"/>
          <w:color w:val="58595B" w:themeColor="text1"/>
          <w:szCs w:val="18"/>
        </w:rPr>
        <w:t xml:space="preserve">A redução de pontos em decorrência de devoluções e outros ajustes de cobrança, quando permitido, pode resultar na perda de qualificações durante os períodos de qualificação atuais ou futuros.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405B6B" w:rsidRPr="005B13F2" w:rsidTr="00410ADF">
        <w:trPr>
          <w:trHeight w:val="208"/>
        </w:trPr>
        <w:tc>
          <w:tcPr>
            <w:tcW w:w="9948"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67"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405B6B" w:rsidRPr="00CC21B3" w:rsidTr="00410ADF">
        <w:trPr>
          <w:trHeight w:val="127"/>
        </w:trPr>
        <w:tc>
          <w:tcPr>
            <w:tcW w:w="9948"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Produtos do Pool de Aplicativos do Office (incluindo pacotes do Office, Project Standard e Professional, Visio Standard e Professional), Produtos do Pool de Sistemas, CAL do Microsoft Dynamics CRM</w:t>
            </w:r>
            <w:r>
              <w:rPr>
                <w:color w:val="58595B" w:themeColor="text1"/>
                <w:sz w:val="16"/>
                <w:szCs w:val="18"/>
                <w:vertAlign w:val="superscript"/>
              </w:rPr>
              <w:t>1</w:t>
            </w:r>
          </w:p>
        </w:tc>
        <w:tc>
          <w:tcPr>
            <w:tcW w:w="76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410ADF">
        <w:trPr>
          <w:trHeight w:val="45"/>
        </w:trPr>
        <w:tc>
          <w:tcPr>
            <w:tcW w:w="9948"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Pr>
                <w:rFonts w:eastAsia="Calibri"/>
              </w:rPr>
              <w:t>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Licença de Gerenciamento de Servidor (dois processadores), Visual Studio Professional com MSDN e Visual Studio Test Professional com MSDN</w:t>
            </w:r>
          </w:p>
        </w:tc>
        <w:tc>
          <w:tcPr>
            <w:tcW w:w="76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410ADF">
        <w:trPr>
          <w:trHeight w:val="45"/>
        </w:trPr>
        <w:tc>
          <w:tcPr>
            <w:tcW w:w="9948"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Edições do SQL Server Enterprise, </w:t>
            </w:r>
            <w:r>
              <w:rPr>
                <w:color w:val="58595B" w:themeColor="text1"/>
                <w:sz w:val="16"/>
                <w:szCs w:val="18"/>
              </w:rPr>
              <w:t xml:space="preserve">SQL Server Business Intelligence, </w:t>
            </w:r>
            <w:r>
              <w:rPr>
                <w:rFonts w:eastAsia="Calibri"/>
                <w:color w:val="58595B" w:themeColor="text1"/>
                <w:sz w:val="16"/>
                <w:szCs w:val="18"/>
              </w:rPr>
              <w:t>Windows Server Enterprise e Visual Studio Premium com MSDN</w:t>
            </w:r>
          </w:p>
        </w:tc>
        <w:tc>
          <w:tcPr>
            <w:tcW w:w="76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410ADF">
        <w:trPr>
          <w:trHeight w:val="45"/>
        </w:trPr>
        <w:tc>
          <w:tcPr>
            <w:tcW w:w="9948"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(2 processadores) e Visual Studio Ultimate com MSDN</w:t>
            </w:r>
          </w:p>
        </w:tc>
        <w:tc>
          <w:tcPr>
            <w:tcW w:w="76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A CAL do Microsoft Dynamics CRM Professional conta como 2 (dois) pontos</w:t>
      </w:r>
    </w:p>
    <w:p w:rsidR="00405B6B" w:rsidRPr="00CA772A" w:rsidRDefault="00405B6B" w:rsidP="00405B6B">
      <w:pPr>
        <w:pStyle w:val="ProductList-Body"/>
        <w:tabs>
          <w:tab w:val="clear" w:pos="158"/>
          <w:tab w:val="left" w:pos="180"/>
        </w:tabs>
      </w:pPr>
      <w:r>
        <w:rPr>
          <w:i/>
          <w:color w:val="58595B" w:themeColor="text1"/>
          <w:sz w:val="16"/>
          <w:szCs w:val="18"/>
        </w:rPr>
        <w:t>*O Pacote de CALs Principais e a cobertura de SA de CAL do SQL conta como 1 (um) ponto, a cobertura de SA do Pacote de CALs Empresariais conta como 2 (dois) pontos</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Serviços_de_Planejamento"/>
      <w:bookmarkStart w:id="27" w:name="_Toc403380303"/>
      <w:bookmarkStart w:id="28" w:name="_Toc415851104"/>
      <w:bookmarkEnd w:id="22"/>
      <w:bookmarkEnd w:id="23"/>
      <w:bookmarkEnd w:id="24"/>
      <w:bookmarkEnd w:id="25"/>
      <w:bookmarkEnd w:id="26"/>
      <w:r>
        <w:t>Serviços de Planejamento</w:t>
      </w:r>
      <w:bookmarkEnd w:id="27"/>
      <w:bookmarkEnd w:id="28"/>
    </w:p>
    <w:p w:rsidR="00B96105" w:rsidRPr="00CA772A" w:rsidRDefault="00461D21" w:rsidP="00B96105">
      <w:pPr>
        <w:pStyle w:val="ProductList-Body"/>
      </w:pPr>
      <w:r>
        <w:rPr>
          <w:color w:val="58595B" w:themeColor="text1"/>
          <w:szCs w:val="18"/>
        </w:rPr>
        <w:t>Se você tiver optado pelo Programa de Membros do Software Assurance (SAM) no Pool de Aplicativos e/ou Pool de Servidor, você estará qualificado para esse benefício.</w:t>
      </w:r>
      <w:r w:rsidR="002E55B3">
        <w:rPr>
          <w:color w:val="58595B" w:themeColor="text1"/>
          <w:szCs w:val="18"/>
        </w:rPr>
        <w:t xml:space="preserve"> </w:t>
      </w:r>
      <w:r>
        <w:rPr>
          <w:color w:val="58595B" w:themeColor="text1"/>
          <w:szCs w:val="18"/>
        </w:rPr>
        <w:t xml:space="preserve">O benefício dos Serviços de Planejamento fornece a você ofertas de serviços predeterminados conforme descrito no site </w:t>
      </w:r>
      <w:hyperlink r:id="rId20" w:history="1">
        <w:r>
          <w:rPr>
            <w:rStyle w:val="Hyperlink"/>
          </w:rPr>
          <w:t>http://www.microsoft.com/licensing/software-assurance/planning-services-overview.aspx</w:t>
        </w:r>
      </w:hyperlink>
      <w:r>
        <w:rPr>
          <w:color w:val="58595B" w:themeColor="text1"/>
          <w:szCs w:val="18"/>
        </w:rPr>
        <w:t>.</w:t>
      </w:r>
      <w:r w:rsidR="002E55B3">
        <w:rPr>
          <w:color w:val="58595B" w:themeColor="text1"/>
          <w:szCs w:val="18"/>
        </w:rPr>
        <w:t xml:space="preserve"> </w:t>
      </w:r>
      <w:r>
        <w:rPr>
          <w:color w:val="58595B" w:themeColor="text1"/>
          <w:szCs w:val="18"/>
        </w:rPr>
        <w:t xml:space="preserve">A lista de serviços disponíveis e níveis de serviços associados pode ser alterada a qualquer momento. </w:t>
      </w:r>
      <w:r>
        <w:rPr>
          <w:rFonts w:ascii="Segoe UI" w:hAnsi="Segoe UI"/>
          <w:color w:val="58595B" w:themeColor="text1"/>
          <w:szCs w:val="18"/>
        </w:rPr>
        <w:t xml:space="preserve">Os Parceiros de Serviços de Planejamento (encontrados aqui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fornecerão a você uma descrição do Escopo do Trabalho disponível para cada uma das ofertas do serviço acima mediante solicitação.</w:t>
      </w:r>
      <w:r w:rsidR="002E55B3">
        <w:rPr>
          <w:color w:val="58595B" w:themeColor="text1"/>
          <w:szCs w:val="18"/>
        </w:rPr>
        <w:t xml:space="preserve"> </w:t>
      </w:r>
      <w:r>
        <w:rPr>
          <w:color w:val="58595B" w:themeColor="text1"/>
          <w:szCs w:val="18"/>
        </w:rPr>
        <w:t xml:space="preserve">Você pode escolher uma ou mais das ofertas </w:t>
      </w:r>
      <w:r>
        <w:rPr>
          <w:color w:val="58595B" w:themeColor="text1"/>
          <w:szCs w:val="18"/>
        </w:rPr>
        <w:lastRenderedPageBreak/>
        <w:t xml:space="preserve">disponíveis e pode selecionar nos níveis de serviços disponíveis até o número de dias de Serviços de Planejamento que eles têm disponível.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p>
    <w:p w:rsidR="00270FD7" w:rsidRPr="00CA772A" w:rsidRDefault="00E85D19" w:rsidP="00270FD7">
      <w:r>
        <w:rPr>
          <w:color w:val="58595B" w:themeColor="text1"/>
          <w:szCs w:val="18"/>
        </w:rPr>
        <w:t>Quando você se qualifica para receber um número de dias de Serviços de Planejamento com base no número de licenças do Aplicativo do Office qualificado, nas licenças do Servidor qualificado e no número de pacotes de CAL Principal, CAL do SQL e CAL Empresarial para os quais o SA tiver sido adquirido.</w:t>
      </w:r>
      <w:r w:rsidR="002E55B3">
        <w:rPr>
          <w:color w:val="58595B" w:themeColor="text1"/>
          <w:szCs w:val="18"/>
        </w:rPr>
        <w:t xml:space="preserve"> </w:t>
      </w:r>
      <w:r>
        <w:rPr>
          <w:color w:val="58595B" w:themeColor="text1"/>
          <w:szCs w:val="18"/>
        </w:rPr>
        <w:t xml:space="preserve">A quantidade de dias pelos quais você recebe se refere às ofertas de Serviços de Planejamento disponíveis combinadas em um pool de dias de Serviços de Planejamento para cada Conta de Compra.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 xml:space="preserve">O número de Dias de Serviços de Planejamento para os quais você está qualificado se baseia no total de pontos calculados ganhos por meio da sua Conta de Compra, como pode ser visto abaixo (consulte a seção </w:t>
      </w:r>
      <w:r w:rsidR="00B95F2F">
        <w:rPr>
          <w:rFonts w:ascii="Segoe UI" w:hAnsi="Segoe UI"/>
          <w:color w:val="58595B" w:themeColor="text1"/>
          <w:szCs w:val="18"/>
        </w:rPr>
        <w:t>“</w:t>
      </w:r>
      <w:r>
        <w:rPr>
          <w:rFonts w:ascii="Segoe UI" w:hAnsi="Segoe UI"/>
          <w:color w:val="58595B" w:themeColor="text1"/>
          <w:szCs w:val="18"/>
        </w:rPr>
        <w:t>Calculando os Pontos dos Benefícios do Software Assurance para o MPSA</w:t>
      </w:r>
      <w:r w:rsidR="00B95F2F">
        <w:rPr>
          <w:rFonts w:ascii="Segoe UI" w:hAnsi="Segoe UI"/>
          <w:color w:val="58595B" w:themeColor="text1"/>
          <w:szCs w:val="18"/>
        </w:rPr>
        <w:t>”</w:t>
      </w:r>
      <w:r>
        <w:rPr>
          <w:rFonts w:ascii="Segoe UI" w:hAnsi="Segoe UI"/>
          <w:color w:val="58595B" w:themeColor="text1"/>
          <w:szCs w:val="18"/>
        </w:rPr>
        <w:t xml:space="preserve"> deste documento para obter detalhes de como os pontos de Benefícios do SA são calculados):</w:t>
      </w:r>
    </w:p>
    <w:p w:rsidR="00D814DA" w:rsidRPr="00CA772A" w:rsidRDefault="00D814DA" w:rsidP="00270FD7">
      <w:pPr>
        <w:pStyle w:val="ProductList-Body"/>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3015"/>
      </w:tblGrid>
      <w:tr w:rsidR="00D814DA" w:rsidRPr="005B13F2" w:rsidTr="00EE658A">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Pontos de Aplicativos e/ou Servidores Office com SAM</w:t>
            </w:r>
          </w:p>
        </w:tc>
        <w:tc>
          <w:tcPr>
            <w:tcW w:w="301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Dias de Serviços de Planejamento</w:t>
            </w:r>
          </w:p>
        </w:tc>
      </w:tr>
      <w:tr w:rsidR="00D814DA" w:rsidRPr="005B13F2" w:rsidTr="00EE658A">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EE658A">
              <w:rPr>
                <w:color w:val="58595B" w:themeColor="text1"/>
                <w:szCs w:val="18"/>
              </w:rPr>
              <w:t xml:space="preserve"> – </w:t>
            </w:r>
            <w:r>
              <w:rPr>
                <w:color w:val="58595B" w:themeColor="text1"/>
                <w:szCs w:val="18"/>
              </w:rPr>
              <w:t>499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500</w:t>
            </w:r>
            <w:r w:rsidR="00EE658A">
              <w:rPr>
                <w:color w:val="58595B" w:themeColor="text1"/>
                <w:szCs w:val="18"/>
              </w:rPr>
              <w:t xml:space="preserve"> – </w:t>
            </w:r>
            <w:r>
              <w:rPr>
                <w:color w:val="58595B" w:themeColor="text1"/>
                <w:szCs w:val="18"/>
              </w:rPr>
              <w:t>1</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2</w:t>
            </w:r>
            <w:r w:rsidR="000C6315">
              <w:rPr>
                <w:color w:val="58595B" w:themeColor="text1"/>
                <w:szCs w:val="18"/>
              </w:rPr>
              <w:t>.</w:t>
            </w:r>
            <w:r>
              <w:rPr>
                <w:color w:val="58595B" w:themeColor="text1"/>
                <w:szCs w:val="18"/>
              </w:rPr>
              <w:t>000</w:t>
            </w:r>
            <w:r w:rsidR="00EE658A">
              <w:rPr>
                <w:color w:val="58595B" w:themeColor="text1"/>
                <w:szCs w:val="18"/>
              </w:rPr>
              <w:t xml:space="preserve"> – </w:t>
            </w:r>
            <w:r>
              <w:rPr>
                <w:color w:val="58595B" w:themeColor="text1"/>
                <w:szCs w:val="18"/>
              </w:rPr>
              <w:t>3</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4</w:t>
            </w:r>
            <w:r w:rsidR="000C6315">
              <w:rPr>
                <w:color w:val="58595B" w:themeColor="text1"/>
                <w:szCs w:val="18"/>
              </w:rPr>
              <w:t>.</w:t>
            </w:r>
            <w:r>
              <w:rPr>
                <w:color w:val="58595B" w:themeColor="text1"/>
                <w:szCs w:val="18"/>
              </w:rPr>
              <w:t>000 – 29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30</w:t>
            </w:r>
            <w:r w:rsidR="000C6315">
              <w:rPr>
                <w:color w:val="58595B" w:themeColor="text1"/>
                <w:szCs w:val="18"/>
              </w:rPr>
              <w:t>.</w:t>
            </w:r>
            <w:r>
              <w:rPr>
                <w:color w:val="58595B" w:themeColor="text1"/>
                <w:szCs w:val="18"/>
              </w:rPr>
              <w:t>000 – 49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50</w:t>
            </w:r>
            <w:r w:rsidR="000C6315">
              <w:rPr>
                <w:color w:val="58595B" w:themeColor="text1"/>
                <w:szCs w:val="18"/>
              </w:rPr>
              <w:t>.</w:t>
            </w:r>
            <w:r>
              <w:rPr>
                <w:color w:val="58595B" w:themeColor="text1"/>
                <w:szCs w:val="18"/>
              </w:rPr>
              <w:t>000 – 99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100</w:t>
            </w:r>
            <w:r w:rsidR="000C6315">
              <w:rPr>
                <w:color w:val="58595B" w:themeColor="text1"/>
                <w:szCs w:val="18"/>
              </w:rPr>
              <w:t>.</w:t>
            </w:r>
            <w:r>
              <w:rPr>
                <w:color w:val="58595B" w:themeColor="text1"/>
                <w:szCs w:val="18"/>
              </w:rPr>
              <w:t>000 – 199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200</w:t>
            </w:r>
            <w:r w:rsidR="000C6315">
              <w:rPr>
                <w:color w:val="58595B" w:themeColor="text1"/>
                <w:szCs w:val="18"/>
              </w:rPr>
              <w:t>.</w:t>
            </w:r>
            <w:r>
              <w:rPr>
                <w:color w:val="58595B" w:themeColor="text1"/>
                <w:szCs w:val="18"/>
              </w:rPr>
              <w:t>000 – 399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400</w:t>
            </w:r>
            <w:r w:rsidR="000C6315">
              <w:rPr>
                <w:color w:val="58595B" w:themeColor="text1"/>
                <w:szCs w:val="18"/>
              </w:rPr>
              <w:t>.</w:t>
            </w:r>
            <w:r>
              <w:rPr>
                <w:color w:val="58595B" w:themeColor="text1"/>
                <w:szCs w:val="18"/>
              </w:rPr>
              <w:t>000 – 599</w:t>
            </w:r>
            <w:r w:rsidR="000C6315">
              <w:rPr>
                <w:color w:val="58595B" w:themeColor="text1"/>
                <w:szCs w:val="18"/>
              </w:rPr>
              <w:t>.</w:t>
            </w:r>
            <w:r>
              <w:rPr>
                <w:color w:val="58595B" w:themeColor="text1"/>
                <w:szCs w:val="18"/>
              </w:rPr>
              <w:t>999</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EE658A">
        <w:trPr>
          <w:trHeight w:val="45"/>
        </w:trPr>
        <w:tc>
          <w:tcPr>
            <w:tcW w:w="5265" w:type="dxa"/>
            <w:shd w:val="clear" w:color="auto" w:fill="FFFFFF"/>
            <w:tcMar>
              <w:top w:w="15" w:type="dxa"/>
              <w:left w:w="108" w:type="dxa"/>
              <w:bottom w:w="0" w:type="dxa"/>
              <w:right w:w="108" w:type="dxa"/>
            </w:tcMar>
          </w:tcPr>
          <w:p w:rsidR="00D814DA" w:rsidRPr="00D814DA" w:rsidRDefault="00D814DA" w:rsidP="000C6315">
            <w:pPr>
              <w:pStyle w:val="ProductList-Body"/>
              <w:rPr>
                <w:color w:val="58595B" w:themeColor="text1"/>
                <w:szCs w:val="18"/>
              </w:rPr>
            </w:pPr>
            <w:r>
              <w:rPr>
                <w:color w:val="58595B" w:themeColor="text1"/>
                <w:szCs w:val="18"/>
              </w:rPr>
              <w:t>600</w:t>
            </w:r>
            <w:r w:rsidR="000C6315">
              <w:rPr>
                <w:color w:val="58595B" w:themeColor="text1"/>
                <w:szCs w:val="18"/>
              </w:rPr>
              <w:t>.</w:t>
            </w:r>
            <w:r>
              <w:rPr>
                <w:color w:val="58595B" w:themeColor="text1"/>
                <w:szCs w:val="18"/>
              </w:rPr>
              <w:t>000 +</w:t>
            </w:r>
          </w:p>
        </w:tc>
        <w:tc>
          <w:tcPr>
            <w:tcW w:w="301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3015"/>
      </w:tblGrid>
      <w:tr w:rsidR="00D814DA" w:rsidRPr="005B13F2" w:rsidTr="006E3B50">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Pontos de Pacote CAL com SAM</w:t>
            </w:r>
          </w:p>
        </w:tc>
        <w:tc>
          <w:tcPr>
            <w:tcW w:w="301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Dias de Serviços de Planejamento </w:t>
            </w:r>
          </w:p>
        </w:tc>
      </w:tr>
      <w:tr w:rsidR="00D814DA" w:rsidRPr="005B13F2" w:rsidTr="006E3B50">
        <w:trPr>
          <w:trHeight w:val="235"/>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200</w:t>
            </w:r>
            <w:r w:rsidR="009D6E9A">
              <w:rPr>
                <w:rFonts w:cstheme="minorHAnsi"/>
                <w:color w:val="58595B" w:themeColor="text1"/>
                <w:szCs w:val="18"/>
              </w:rPr>
              <w:t xml:space="preserve"> – </w:t>
            </w:r>
            <w:r>
              <w:rPr>
                <w:rFonts w:cstheme="minorHAnsi"/>
                <w:color w:val="58595B" w:themeColor="text1"/>
                <w:szCs w:val="18"/>
              </w:rPr>
              <w:t>3</w:t>
            </w:r>
            <w:r w:rsidR="000C6315">
              <w:rPr>
                <w:rFonts w:cstheme="minorHAnsi"/>
                <w:color w:val="58595B" w:themeColor="text1"/>
                <w:szCs w:val="18"/>
              </w:rPr>
              <w:t>.</w:t>
            </w:r>
            <w:r>
              <w:rPr>
                <w:rFonts w:cstheme="minorHAnsi"/>
                <w:color w:val="58595B" w:themeColor="text1"/>
                <w:szCs w:val="18"/>
              </w:rPr>
              <w:t>999</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6E3B50">
        <w:trPr>
          <w:trHeight w:val="55"/>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4</w:t>
            </w:r>
            <w:r w:rsidR="000C6315">
              <w:rPr>
                <w:rFonts w:cstheme="minorHAnsi"/>
                <w:color w:val="58595B" w:themeColor="text1"/>
                <w:szCs w:val="18"/>
              </w:rPr>
              <w:t>.</w:t>
            </w:r>
            <w:r>
              <w:rPr>
                <w:rFonts w:cstheme="minorHAnsi"/>
                <w:color w:val="58595B" w:themeColor="text1"/>
                <w:szCs w:val="18"/>
              </w:rPr>
              <w:t>000 – 9</w:t>
            </w:r>
            <w:r w:rsidR="000C6315">
              <w:rPr>
                <w:rFonts w:cstheme="minorHAnsi"/>
                <w:color w:val="58595B" w:themeColor="text1"/>
                <w:szCs w:val="18"/>
              </w:rPr>
              <w:t>.</w:t>
            </w:r>
            <w:r>
              <w:rPr>
                <w:rFonts w:cstheme="minorHAnsi"/>
                <w:color w:val="58595B" w:themeColor="text1"/>
                <w:szCs w:val="18"/>
              </w:rPr>
              <w:t>999</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6E3B50">
        <w:trPr>
          <w:trHeight w:val="45"/>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10</w:t>
            </w:r>
            <w:r w:rsidR="000C6315">
              <w:rPr>
                <w:rFonts w:cstheme="minorHAnsi"/>
                <w:color w:val="58595B" w:themeColor="text1"/>
                <w:szCs w:val="18"/>
              </w:rPr>
              <w:t>.</w:t>
            </w:r>
            <w:r>
              <w:rPr>
                <w:rFonts w:cstheme="minorHAnsi"/>
                <w:color w:val="58595B" w:themeColor="text1"/>
                <w:szCs w:val="18"/>
              </w:rPr>
              <w:t>000 – 99</w:t>
            </w:r>
            <w:r w:rsidR="000C6315">
              <w:rPr>
                <w:rFonts w:cstheme="minorHAnsi"/>
                <w:color w:val="58595B" w:themeColor="text1"/>
                <w:szCs w:val="18"/>
              </w:rPr>
              <w:t>.</w:t>
            </w:r>
            <w:r>
              <w:rPr>
                <w:rFonts w:cstheme="minorHAnsi"/>
                <w:color w:val="58595B" w:themeColor="text1"/>
                <w:szCs w:val="18"/>
              </w:rPr>
              <w:t>999</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6E3B50">
        <w:trPr>
          <w:trHeight w:val="45"/>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100</w:t>
            </w:r>
            <w:r w:rsidR="000C6315">
              <w:rPr>
                <w:rFonts w:cstheme="minorHAnsi"/>
                <w:color w:val="58595B" w:themeColor="text1"/>
                <w:szCs w:val="18"/>
              </w:rPr>
              <w:t>.</w:t>
            </w:r>
            <w:r>
              <w:rPr>
                <w:rFonts w:cstheme="minorHAnsi"/>
                <w:color w:val="58595B" w:themeColor="text1"/>
                <w:szCs w:val="18"/>
              </w:rPr>
              <w:t>000 – 299</w:t>
            </w:r>
            <w:r w:rsidR="000C6315">
              <w:rPr>
                <w:rFonts w:cstheme="minorHAnsi"/>
                <w:color w:val="58595B" w:themeColor="text1"/>
                <w:szCs w:val="18"/>
              </w:rPr>
              <w:t>.</w:t>
            </w:r>
            <w:r>
              <w:rPr>
                <w:rFonts w:cstheme="minorHAnsi"/>
                <w:color w:val="58595B" w:themeColor="text1"/>
                <w:szCs w:val="18"/>
              </w:rPr>
              <w:t>999</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6E3B50">
        <w:trPr>
          <w:trHeight w:val="36"/>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300</w:t>
            </w:r>
            <w:r w:rsidR="000C6315">
              <w:rPr>
                <w:rFonts w:cstheme="minorHAnsi"/>
                <w:color w:val="58595B" w:themeColor="text1"/>
                <w:szCs w:val="18"/>
              </w:rPr>
              <w:t>.</w:t>
            </w:r>
            <w:r>
              <w:rPr>
                <w:rFonts w:cstheme="minorHAnsi"/>
                <w:color w:val="58595B" w:themeColor="text1"/>
                <w:szCs w:val="18"/>
              </w:rPr>
              <w:t>000 – 599</w:t>
            </w:r>
            <w:r w:rsidR="000C6315">
              <w:rPr>
                <w:rFonts w:cstheme="minorHAnsi"/>
                <w:color w:val="58595B" w:themeColor="text1"/>
                <w:szCs w:val="18"/>
              </w:rPr>
              <w:t>.</w:t>
            </w:r>
            <w:r>
              <w:rPr>
                <w:rFonts w:cstheme="minorHAnsi"/>
                <w:color w:val="58595B" w:themeColor="text1"/>
                <w:szCs w:val="18"/>
              </w:rPr>
              <w:t>999</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6E3B50">
        <w:trPr>
          <w:trHeight w:val="45"/>
        </w:trPr>
        <w:tc>
          <w:tcPr>
            <w:tcW w:w="5265" w:type="dxa"/>
            <w:shd w:val="clear" w:color="auto" w:fill="FFFFFF"/>
            <w:tcMar>
              <w:top w:w="15" w:type="dxa"/>
              <w:left w:w="108" w:type="dxa"/>
              <w:bottom w:w="0" w:type="dxa"/>
              <w:right w:w="108" w:type="dxa"/>
            </w:tcMar>
          </w:tcPr>
          <w:p w:rsidR="00D814DA" w:rsidRPr="00C144DF" w:rsidRDefault="00D814DA" w:rsidP="000C6315">
            <w:pPr>
              <w:pStyle w:val="ProductList-Body"/>
              <w:rPr>
                <w:rFonts w:cstheme="minorHAnsi"/>
                <w:color w:val="58595B" w:themeColor="text1"/>
                <w:szCs w:val="18"/>
              </w:rPr>
            </w:pPr>
            <w:r>
              <w:rPr>
                <w:rFonts w:cstheme="minorHAnsi"/>
                <w:color w:val="58595B" w:themeColor="text1"/>
                <w:szCs w:val="18"/>
              </w:rPr>
              <w:t>600</w:t>
            </w:r>
            <w:r w:rsidR="000C6315">
              <w:rPr>
                <w:rFonts w:cstheme="minorHAnsi"/>
                <w:color w:val="58595B" w:themeColor="text1"/>
                <w:szCs w:val="18"/>
              </w:rPr>
              <w:t>.</w:t>
            </w:r>
            <w:r>
              <w:rPr>
                <w:rFonts w:cstheme="minorHAnsi"/>
                <w:color w:val="58595B" w:themeColor="text1"/>
                <w:szCs w:val="18"/>
              </w:rPr>
              <w:t>000 +</w:t>
            </w:r>
          </w:p>
        </w:tc>
        <w:tc>
          <w:tcPr>
            <w:tcW w:w="301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Usando os dias de Serviços de Planejamento</w:t>
      </w:r>
    </w:p>
    <w:p w:rsidR="007B5219" w:rsidRPr="00CA772A" w:rsidRDefault="00120E85" w:rsidP="007B5219">
      <w:pPr>
        <w:pStyle w:val="ListParagraph"/>
        <w:numPr>
          <w:ilvl w:val="0"/>
          <w:numId w:val="16"/>
        </w:numPr>
      </w:pPr>
      <w:r>
        <w:rPr>
          <w:rFonts w:eastAsia="Times New Roman" w:cs="Times New Roman"/>
          <w:color w:val="505050"/>
          <w:szCs w:val="20"/>
        </w:rPr>
        <w:t>A lista de Parceiros de Serviços de Planejamento da Microsoft é encontrada aqui:</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2E55B3">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Os Serviços de Planejamento podem ser fornecidos por Parceiros da Microsoft ou Serviços de Consultoria Microsoft qualificados.</w:t>
      </w:r>
      <w:r w:rsidR="002E55B3">
        <w:t xml:space="preserve"> </w:t>
      </w:r>
      <w:r>
        <w:t xml:space="preserve">Os </w:t>
      </w:r>
      <w:r w:rsidR="002E55B3">
        <w:t>“</w:t>
      </w:r>
      <w:r>
        <w:t>Termos de Uso</w:t>
      </w:r>
      <w:r w:rsidR="002E55B3">
        <w:t>”</w:t>
      </w:r>
      <w:r>
        <w:t xml:space="preserve"> locais estabelecidos pelo Provedor de Serviços de Planejamento serão aplicados. Os serviços fornecidos sob cupons são oferecidos de acordo com um contrato firmado entre você e o Parceiro de Serviços de Planejamento; a Microsoft não é responsável por nenhum trabalho ou falha da parte do Parceiro de Serviços de Planejamento relacionado aos serviços.</w:t>
      </w:r>
      <w:r w:rsidR="002E55B3">
        <w:t xml:space="preserve"> </w:t>
      </w:r>
    </w:p>
    <w:p w:rsidR="00E85D19" w:rsidRPr="00CA772A" w:rsidRDefault="005F07A3" w:rsidP="007B5219">
      <w:pPr>
        <w:pStyle w:val="BodyText"/>
        <w:numPr>
          <w:ilvl w:val="0"/>
          <w:numId w:val="16"/>
        </w:numPr>
        <w:spacing w:after="0"/>
      </w:pPr>
      <w:r>
        <w:t>Os compromissos de Serviços de Planejamento fornecem uma consultoria que abrange um escopo de trabalho predefinido que resulta em um plano de implantação de alto nível; a implantação real do software não pode ser incluída.</w:t>
      </w:r>
    </w:p>
    <w:p w:rsidR="00E85D19" w:rsidRPr="00CA772A" w:rsidRDefault="005F07A3" w:rsidP="007B5219">
      <w:pPr>
        <w:pStyle w:val="BodyText"/>
        <w:numPr>
          <w:ilvl w:val="0"/>
          <w:numId w:val="16"/>
        </w:numPr>
        <w:spacing w:after="0"/>
      </w:pPr>
      <w:r>
        <w:t>Os cupons dos Serviços de Planejamento podem ser resgatados apenas pelo Cliente que estiver qualificado para o benefício.</w:t>
      </w:r>
    </w:p>
    <w:p w:rsidR="00E85D19" w:rsidRPr="00CA772A" w:rsidRDefault="005F07A3" w:rsidP="007B5219">
      <w:pPr>
        <w:pStyle w:val="BodyText"/>
        <w:numPr>
          <w:ilvl w:val="0"/>
          <w:numId w:val="16"/>
        </w:numPr>
        <w:spacing w:after="0"/>
      </w:pPr>
      <w:r>
        <w:t>Os cupons dos Serviços de Planejamento não podem ser trocados por dinheiro, valores nem outras considerações de valor.</w:t>
      </w:r>
    </w:p>
    <w:p w:rsidR="005F07A3" w:rsidRPr="00CA772A" w:rsidRDefault="00E85D19" w:rsidP="007B5219">
      <w:pPr>
        <w:pStyle w:val="BodyText"/>
        <w:numPr>
          <w:ilvl w:val="0"/>
          <w:numId w:val="16"/>
        </w:numPr>
        <w:spacing w:after="0"/>
      </w:pPr>
      <w:r>
        <w:t>Você pode comprar serviços adicionais além do escopo do trabalho (conforme definido pelo tipo de cupom e nível de serviço) de seu Parceiro de Serviços de Planejamento fora desse programa.</w:t>
      </w:r>
    </w:p>
    <w:p w:rsidR="005F07A3" w:rsidRPr="00CA772A" w:rsidRDefault="005F07A3" w:rsidP="007B5219">
      <w:pPr>
        <w:pStyle w:val="BodyText"/>
        <w:numPr>
          <w:ilvl w:val="0"/>
          <w:numId w:val="16"/>
        </w:numPr>
        <w:spacing w:after="0"/>
      </w:pPr>
      <w:r>
        <w:t>A redução da cobertura do SA qualificada como resultado de devoluções e outros ajustes de cobrança, quando permitidos, pode diminuir seus dias de qualificação dos Serviços de Planejamento.</w:t>
      </w:r>
    </w:p>
    <w:p w:rsidR="005F07A3" w:rsidRPr="00CA772A" w:rsidRDefault="005F07A3" w:rsidP="007B5219">
      <w:pPr>
        <w:pStyle w:val="BodyText"/>
        <w:numPr>
          <w:ilvl w:val="0"/>
          <w:numId w:val="16"/>
        </w:numPr>
        <w:spacing w:after="0"/>
      </w:pPr>
      <w:r>
        <w:t>Os cupons não podem ser sobrepostos nem combinados. A empresa deve fornecer um cupom para um compromisso no número de dias disponíveis.</w:t>
      </w:r>
    </w:p>
    <w:p w:rsidR="005F07A3" w:rsidRPr="00CA772A" w:rsidRDefault="005F07A3" w:rsidP="007B5219">
      <w:pPr>
        <w:pStyle w:val="BodyText"/>
        <w:numPr>
          <w:ilvl w:val="0"/>
          <w:numId w:val="16"/>
        </w:numPr>
        <w:spacing w:after="0"/>
      </w:pPr>
      <w:r>
        <w:lastRenderedPageBreak/>
        <w:t>Os cupons são válidos apenas com Parceiro de Serviços de Planejamento para o tipo de serviço específico para o qual o cupom está sendo resgatado. O cupom pode ser usado com qualquer Parceiro de Serviços de Planejamento no mundo inteiro. A participação pode variar. O Parceiro de Serviços de Planejamento pode cancelar um serviço de acordo com a política de cancelamento local.</w:t>
      </w:r>
    </w:p>
    <w:p w:rsidR="005F07A3" w:rsidRPr="00CA772A" w:rsidRDefault="005F07A3" w:rsidP="007B5219">
      <w:pPr>
        <w:pStyle w:val="BodyText"/>
        <w:numPr>
          <w:ilvl w:val="0"/>
          <w:numId w:val="16"/>
        </w:numPr>
        <w:spacing w:after="0"/>
      </w:pPr>
      <w:r>
        <w:t>Os cupons devem ser atribuídos durante o período de cobertura do SA.</w:t>
      </w:r>
    </w:p>
    <w:p w:rsidR="00E23144" w:rsidRPr="00CA772A" w:rsidRDefault="005F07A3" w:rsidP="007B5219">
      <w:pPr>
        <w:pStyle w:val="BodyText"/>
        <w:numPr>
          <w:ilvl w:val="0"/>
          <w:numId w:val="16"/>
        </w:numPr>
        <w:spacing w:after="0"/>
      </w:pPr>
      <w:r>
        <w:t xml:space="preserve">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w:t>
      </w:r>
    </w:p>
    <w:p w:rsidR="00E23144" w:rsidRPr="00CA772A" w:rsidRDefault="005F07A3" w:rsidP="007B5219">
      <w:pPr>
        <w:pStyle w:val="BodyText"/>
        <w:numPr>
          <w:ilvl w:val="0"/>
          <w:numId w:val="16"/>
        </w:numPr>
        <w:spacing w:after="0"/>
      </w:pPr>
      <w:r>
        <w:t xml:space="preserve">Ao aceitar um compromisso de Serviços de Planejamento, você reconhece que receberá uma pesquisa na conclusão do compromisso para fins de controle de qualidade. </w:t>
      </w:r>
    </w:p>
    <w:p w:rsidR="005F07A3" w:rsidRPr="00CA772A" w:rsidRDefault="005F07A3" w:rsidP="007B5219">
      <w:pPr>
        <w:pStyle w:val="BodyText"/>
        <w:numPr>
          <w:ilvl w:val="0"/>
          <w:numId w:val="16"/>
        </w:numPr>
        <w:spacing w:after="0"/>
      </w:pPr>
      <w:r>
        <w:t>As tabelas acima mostram os dias de Serviços de Planejamento disponíveis com base em uma compra de 3 anos sob uma Conta de Compra.</w:t>
      </w:r>
      <w:r w:rsidR="002E55B3">
        <w:t xml:space="preserve"> </w:t>
      </w:r>
      <w:r>
        <w:t>Se a cobertura do SA for inferior a 3 anos, o número de dias de Serviços de Planejamento para os quais você está qualificado serão divididos proporcionalmente de acordo.</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Os resultados finais preenchidos enviados pelo Parceiro de Serviços de Planejamento ao final do compromisso com a Microsoft poderão ser usados para fins de controle de qualidade e compartilhados com sua equipe de contas Microsoft para essa finalidade.</w:t>
      </w:r>
    </w:p>
    <w:p w:rsidR="00816143" w:rsidRPr="00CA772A" w:rsidRDefault="00816143" w:rsidP="009A7988">
      <w:pPr>
        <w:pStyle w:val="Heading2"/>
      </w:pPr>
      <w:bookmarkStart w:id="29" w:name="_Enhanced_Edition_Benefits"/>
      <w:bookmarkStart w:id="30" w:name="_Cupons_de_Treinamento"/>
      <w:bookmarkStart w:id="31" w:name="_Toc403380304"/>
      <w:bookmarkStart w:id="32" w:name="_Toc415851105"/>
      <w:bookmarkStart w:id="33" w:name="_Toc394601024"/>
      <w:bookmarkEnd w:id="29"/>
      <w:bookmarkEnd w:id="30"/>
      <w:r>
        <w:t>Cupons de Treinamento</w:t>
      </w:r>
      <w:bookmarkEnd w:id="31"/>
      <w:bookmarkEnd w:id="32"/>
    </w:p>
    <w:p w:rsidR="00816143" w:rsidRPr="00CA772A" w:rsidRDefault="00E23144" w:rsidP="00816143">
      <w:pPr>
        <w:pStyle w:val="ProductList-Body"/>
      </w:pPr>
      <w:r>
        <w:rPr>
          <w:color w:val="58595B" w:themeColor="text1"/>
        </w:rPr>
        <w:t>Se você tiver optado pelo Programa de Membros do Software Assurance (SAM) nos pools de Aplicativos ou Sistemas, você estará qualificado para os Cupons de Treinamento da Microsoft.</w:t>
      </w:r>
      <w:r w:rsidR="002E55B3">
        <w:rPr>
          <w:color w:val="58595B" w:themeColor="text1"/>
        </w:rPr>
        <w:t xml:space="preserve"> </w:t>
      </w:r>
      <w:r>
        <w:rPr>
          <w:color w:val="58595B" w:themeColor="text1"/>
        </w:rPr>
        <w:t>Esses cupons o qualificam a receber cursos de um Parceiro Microsoft com uma Competência em Aprendizagem (Microsoft Learning Partner) por um número específico de dias de treinamento.</w:t>
      </w:r>
    </w:p>
    <w:p w:rsidR="00816143" w:rsidRPr="00CA772A" w:rsidRDefault="00816143" w:rsidP="0046773C">
      <w:pPr>
        <w:pStyle w:val="ProductList-Body"/>
        <w:spacing w:before="120" w:after="120"/>
      </w:pPr>
      <w:r>
        <w:rPr>
          <w:color w:val="58595B" w:themeColor="text1"/>
          <w:szCs w:val="18"/>
        </w:rPr>
        <w:t>O número de dias do Cupom de Treinamento para os quais você está qualificado se baseia no total de pontos calculados ganhos</w:t>
      </w:r>
      <w:r>
        <w:rPr>
          <w:rFonts w:ascii="Segoe UI" w:hAnsi="Segoe UI"/>
          <w:color w:val="58595B" w:themeColor="text1"/>
          <w:szCs w:val="18"/>
        </w:rPr>
        <w:t xml:space="preserve"> por meio da sua Conta de Compra,</w:t>
      </w:r>
      <w:r>
        <w:rPr>
          <w:color w:val="58595B" w:themeColor="text1"/>
          <w:szCs w:val="18"/>
        </w:rPr>
        <w:t xml:space="preserve"> como pode ser visto abaixo</w:t>
      </w:r>
      <w:r>
        <w:rPr>
          <w:rFonts w:ascii="Segoe UI" w:hAnsi="Segoe UI"/>
          <w:color w:val="58595B" w:themeColor="text1"/>
          <w:szCs w:val="18"/>
        </w:rPr>
        <w:t xml:space="preserve"> (consulte a seção </w:t>
      </w:r>
      <w:r w:rsidR="00B95F2F">
        <w:rPr>
          <w:rFonts w:ascii="Segoe UI" w:hAnsi="Segoe UI"/>
          <w:color w:val="58595B" w:themeColor="text1"/>
          <w:szCs w:val="18"/>
        </w:rPr>
        <w:t>“</w:t>
      </w:r>
      <w:r>
        <w:rPr>
          <w:rFonts w:ascii="Segoe UI" w:hAnsi="Segoe UI"/>
          <w:color w:val="58595B" w:themeColor="text1"/>
          <w:szCs w:val="18"/>
        </w:rPr>
        <w:t>Calculando os Pontos dos Benefícios do Software Assurance para o MPSA</w:t>
      </w:r>
      <w:r w:rsidR="00B95F2F">
        <w:rPr>
          <w:rFonts w:ascii="Segoe UI" w:hAnsi="Segoe UI"/>
          <w:color w:val="58595B" w:themeColor="text1"/>
          <w:szCs w:val="18"/>
        </w:rPr>
        <w:t>”</w:t>
      </w:r>
      <w:r>
        <w:rPr>
          <w:rFonts w:ascii="Segoe UI" w:hAnsi="Segoe UI"/>
          <w:color w:val="58595B" w:themeColor="text1"/>
          <w:szCs w:val="18"/>
        </w:rPr>
        <w:t xml:space="preserve"> deste documento para obter detalhes de como os pontos de Benefícios do SA são calculados)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Pontos com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Cupom dos</w:t>
            </w:r>
            <w:r w:rsidR="002E55B3">
              <w:rPr>
                <w:i/>
                <w:color w:val="FFFFFF" w:themeColor="background1"/>
                <w:szCs w:val="18"/>
              </w:rPr>
              <w:t xml:space="preserve"> </w:t>
            </w:r>
            <w:r>
              <w:rPr>
                <w:color w:val="FFFFFF" w:themeColor="background1"/>
                <w:szCs w:val="18"/>
              </w:rPr>
              <w:t>produtos do Pool de Aplicativos</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Cupom dos produtos do Pool de Sistemas</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250 – 2</w:t>
            </w:r>
            <w:r w:rsidR="000C6315">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2</w:t>
            </w:r>
            <w:r w:rsidR="000C6315">
              <w:rPr>
                <w:rFonts w:ascii="Segoe UI" w:hAnsi="Segoe UI"/>
                <w:color w:val="58595B" w:themeColor="text1"/>
                <w:szCs w:val="18"/>
              </w:rPr>
              <w:t>.</w:t>
            </w:r>
            <w:r>
              <w:rPr>
                <w:rFonts w:ascii="Segoe UI" w:hAnsi="Segoe UI"/>
                <w:color w:val="58595B" w:themeColor="text1"/>
                <w:szCs w:val="18"/>
              </w:rPr>
              <w:t>400 – 5</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6</w:t>
            </w:r>
            <w:r w:rsidR="000C6315">
              <w:rPr>
                <w:rFonts w:ascii="Segoe UI" w:hAnsi="Segoe UI"/>
                <w:color w:val="58595B" w:themeColor="text1"/>
                <w:szCs w:val="18"/>
              </w:rPr>
              <w:t>.</w:t>
            </w:r>
            <w:r>
              <w:rPr>
                <w:rFonts w:ascii="Segoe UI" w:hAnsi="Segoe UI"/>
                <w:color w:val="58595B" w:themeColor="text1"/>
                <w:szCs w:val="18"/>
              </w:rPr>
              <w:t>000 – 14</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15</w:t>
            </w:r>
            <w:r w:rsidR="000C6315">
              <w:rPr>
                <w:rFonts w:ascii="Segoe UI" w:hAnsi="Segoe UI"/>
                <w:color w:val="58595B" w:themeColor="text1"/>
                <w:szCs w:val="18"/>
              </w:rPr>
              <w:t>.</w:t>
            </w:r>
            <w:r>
              <w:rPr>
                <w:rFonts w:ascii="Segoe UI" w:hAnsi="Segoe UI"/>
                <w:color w:val="58595B" w:themeColor="text1"/>
                <w:szCs w:val="18"/>
              </w:rPr>
              <w:t>000 – 29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30</w:t>
            </w:r>
            <w:r w:rsidR="000C6315">
              <w:rPr>
                <w:rFonts w:ascii="Segoe UI" w:hAnsi="Segoe UI"/>
                <w:color w:val="58595B" w:themeColor="text1"/>
                <w:szCs w:val="18"/>
              </w:rPr>
              <w:t>.</w:t>
            </w:r>
            <w:r>
              <w:rPr>
                <w:rFonts w:ascii="Segoe UI" w:hAnsi="Segoe UI"/>
                <w:color w:val="58595B" w:themeColor="text1"/>
                <w:szCs w:val="18"/>
              </w:rPr>
              <w:t>000 – 49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50</w:t>
            </w:r>
            <w:r w:rsidR="000C6315">
              <w:rPr>
                <w:rFonts w:ascii="Segoe UI" w:hAnsi="Segoe UI"/>
                <w:color w:val="58595B" w:themeColor="text1"/>
                <w:szCs w:val="18"/>
              </w:rPr>
              <w:t>.</w:t>
            </w:r>
            <w:r>
              <w:rPr>
                <w:rFonts w:ascii="Segoe UI" w:hAnsi="Segoe UI"/>
                <w:color w:val="58595B" w:themeColor="text1"/>
                <w:szCs w:val="18"/>
              </w:rPr>
              <w:t>000 – 99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100</w:t>
            </w:r>
            <w:r w:rsidR="000C6315">
              <w:rPr>
                <w:rFonts w:ascii="Segoe UI" w:hAnsi="Segoe UI"/>
                <w:color w:val="58595B" w:themeColor="text1"/>
                <w:szCs w:val="18"/>
              </w:rPr>
              <w:t>.</w:t>
            </w:r>
            <w:r>
              <w:rPr>
                <w:rFonts w:ascii="Segoe UI" w:hAnsi="Segoe UI"/>
                <w:color w:val="58595B" w:themeColor="text1"/>
                <w:szCs w:val="18"/>
              </w:rPr>
              <w:t>000 – 199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200</w:t>
            </w:r>
            <w:r w:rsidR="000C6315">
              <w:rPr>
                <w:rFonts w:ascii="Segoe UI" w:hAnsi="Segoe UI"/>
                <w:color w:val="58595B" w:themeColor="text1"/>
                <w:szCs w:val="18"/>
              </w:rPr>
              <w:t>.</w:t>
            </w:r>
            <w:r>
              <w:rPr>
                <w:rFonts w:ascii="Segoe UI" w:hAnsi="Segoe UI"/>
                <w:color w:val="58595B" w:themeColor="text1"/>
                <w:szCs w:val="18"/>
              </w:rPr>
              <w:t>000 – 399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400</w:t>
            </w:r>
            <w:r w:rsidR="000C6315">
              <w:rPr>
                <w:rFonts w:ascii="Segoe UI" w:hAnsi="Segoe UI"/>
                <w:color w:val="58595B" w:themeColor="text1"/>
                <w:szCs w:val="18"/>
              </w:rPr>
              <w:t>.</w:t>
            </w:r>
            <w:r>
              <w:rPr>
                <w:rFonts w:ascii="Segoe UI" w:hAnsi="Segoe UI"/>
                <w:color w:val="58595B" w:themeColor="text1"/>
                <w:szCs w:val="18"/>
              </w:rPr>
              <w:t>000 – 599</w:t>
            </w:r>
            <w:r w:rsidR="000C6315">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16143" w:rsidP="000C6315">
            <w:pPr>
              <w:pStyle w:val="ProductList-Body"/>
              <w:rPr>
                <w:rFonts w:ascii="Segoe UI" w:hAnsi="Segoe UI"/>
                <w:color w:val="58595B" w:themeColor="text1"/>
                <w:szCs w:val="18"/>
              </w:rPr>
            </w:pPr>
            <w:r>
              <w:rPr>
                <w:rFonts w:ascii="Segoe UI" w:hAnsi="Segoe UI"/>
                <w:color w:val="58595B" w:themeColor="text1"/>
                <w:szCs w:val="18"/>
              </w:rPr>
              <w:t>600</w:t>
            </w:r>
            <w:r w:rsidR="000C6315">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rsidR="00816143" w:rsidRPr="002123CF" w:rsidRDefault="00816143" w:rsidP="000C6315">
            <w:pPr>
              <w:pStyle w:val="ProductList-Body"/>
              <w:jc w:val="center"/>
              <w:rPr>
                <w:rFonts w:ascii="Segoe UI" w:hAnsi="Segoe UI"/>
                <w:color w:val="58595B" w:themeColor="text1"/>
                <w:szCs w:val="18"/>
              </w:rPr>
            </w:pPr>
            <w:r>
              <w:rPr>
                <w:rFonts w:ascii="Segoe UI" w:hAnsi="Segoe UI"/>
                <w:color w:val="58595B" w:themeColor="text1"/>
                <w:szCs w:val="18"/>
              </w:rPr>
              <w:t>1</w:t>
            </w:r>
            <w:r w:rsidR="000C6315">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Usando os dias do Cupom de Treinamento</w:t>
      </w:r>
    </w:p>
    <w:p w:rsidR="00816143" w:rsidRPr="00CA772A" w:rsidRDefault="00816143" w:rsidP="007B5219">
      <w:pPr>
        <w:pStyle w:val="BodyText"/>
        <w:numPr>
          <w:ilvl w:val="0"/>
          <w:numId w:val="16"/>
        </w:numPr>
        <w:spacing w:after="0"/>
      </w:pPr>
      <w:r>
        <w:rPr>
          <w:color w:val="58595B" w:themeColor="text1"/>
          <w:szCs w:val="18"/>
        </w:rPr>
        <w:t>N</w:t>
      </w:r>
      <w:r>
        <w:t>em todos os cursos estão disponíveis em todos os idiomas.</w:t>
      </w:r>
    </w:p>
    <w:p w:rsidR="00816143" w:rsidRPr="00CA772A" w:rsidRDefault="00816143" w:rsidP="007B5219">
      <w:pPr>
        <w:pStyle w:val="BodyText"/>
        <w:numPr>
          <w:ilvl w:val="0"/>
          <w:numId w:val="16"/>
        </w:numPr>
        <w:spacing w:after="0"/>
      </w:pPr>
      <w:r>
        <w:t>As políticas locais e os Termos de Uso estabelecidos pelo Microsoft Learning Partner se aplicam.</w:t>
      </w:r>
    </w:p>
    <w:p w:rsidR="00816143" w:rsidRPr="00CA772A" w:rsidRDefault="00816143" w:rsidP="007B5219">
      <w:pPr>
        <w:pStyle w:val="BodyText"/>
        <w:numPr>
          <w:ilvl w:val="0"/>
          <w:numId w:val="16"/>
        </w:numPr>
        <w:spacing w:after="0"/>
      </w:pPr>
      <w:r>
        <w:t>Os Gerentes de Benefícios podem revogar um cupom com status atribuído até a data de cancelamento da aula estabelecida pelo Microsoft Learning Partner.</w:t>
      </w:r>
    </w:p>
    <w:p w:rsidR="00816143" w:rsidRPr="00CA772A" w:rsidRDefault="00816143" w:rsidP="007B5219">
      <w:pPr>
        <w:pStyle w:val="BodyText"/>
        <w:numPr>
          <w:ilvl w:val="0"/>
          <w:numId w:val="16"/>
        </w:numPr>
        <w:spacing w:after="0"/>
      </w:pPr>
      <w:r>
        <w:t>Todos os dias de curso não cobertos pelo cupom deverão ser pagos pela pessoa que receber o treinamento.</w:t>
      </w:r>
    </w:p>
    <w:p w:rsidR="00816143" w:rsidRPr="00CA772A" w:rsidRDefault="00816143" w:rsidP="007B5219">
      <w:pPr>
        <w:pStyle w:val="BodyText"/>
        <w:numPr>
          <w:ilvl w:val="0"/>
          <w:numId w:val="16"/>
        </w:numPr>
        <w:spacing w:after="0"/>
      </w:pPr>
      <w:r>
        <w:t>Todos os dias do cupom em excesso quanto ao número de dias aplicados a uma aula em particular serão devolvidos ao pool de dias disponível para serem reatribuídos pelos Gerentes de Benefícios.</w:t>
      </w:r>
    </w:p>
    <w:p w:rsidR="00816143" w:rsidRPr="00CA772A" w:rsidRDefault="00816143" w:rsidP="007B5219">
      <w:pPr>
        <w:pStyle w:val="BodyText"/>
        <w:numPr>
          <w:ilvl w:val="0"/>
          <w:numId w:val="16"/>
        </w:numPr>
        <w:spacing w:after="0"/>
      </w:pPr>
      <w:r>
        <w:lastRenderedPageBreak/>
        <w:t>Os cursos fornecidos em um formato acelerado exigem um cupom com número de dias equivalente ao número de dias do curso para uma entrega normal do curso.</w:t>
      </w:r>
    </w:p>
    <w:p w:rsidR="00816143" w:rsidRPr="00CA772A" w:rsidRDefault="00816143" w:rsidP="007B5219">
      <w:pPr>
        <w:pStyle w:val="BodyText"/>
        <w:numPr>
          <w:ilvl w:val="0"/>
          <w:numId w:val="16"/>
        </w:numPr>
        <w:spacing w:after="0"/>
      </w:pPr>
      <w:r>
        <w:t>O cupom pode ser resgatado apenas pelos dias de treinamento ministrados por instrutor com Microsoft Learning Partners qualificados nos cursos aprovados.</w:t>
      </w:r>
      <w:r w:rsidR="002E55B3">
        <w:t xml:space="preserve"> </w:t>
      </w:r>
      <w:r>
        <w:t>Os cursos personalizados (diferentes da entrega acelerada de cursos aprovados ou cursos personalizados compilados unicamente a partir de cursos aprovados) não estão qualificados para cobertura por esses cupons.</w:t>
      </w:r>
      <w:r w:rsidR="002E55B3">
        <w:t xml:space="preserve"> </w:t>
      </w:r>
      <w:r>
        <w:t xml:space="preserve">Para obter informações sobre cursos aprovados, visite o site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Os cupons não podem ser usados para cobrir quaisquer valores relacionados ao não comparecimento em um curso reservado.</w:t>
      </w:r>
      <w:r w:rsidR="002E55B3">
        <w:t xml:space="preserve"> </w:t>
      </w:r>
      <w:r>
        <w:t xml:space="preserve">Todos os valores relacionados a </w:t>
      </w:r>
      <w:r w:rsidR="002E55B3">
        <w:t>“</w:t>
      </w:r>
      <w:r>
        <w:t>Não Comparecimentos</w:t>
      </w:r>
      <w:r w:rsidR="002E55B3">
        <w:t>”</w:t>
      </w:r>
      <w:r>
        <w:t xml:space="preserve"> são de sua responsabilidade. </w:t>
      </w:r>
    </w:p>
    <w:p w:rsidR="00816143" w:rsidRPr="00CA772A" w:rsidRDefault="00816143" w:rsidP="007B5219">
      <w:pPr>
        <w:pStyle w:val="BodyText"/>
        <w:numPr>
          <w:ilvl w:val="0"/>
          <w:numId w:val="16"/>
        </w:numPr>
        <w:spacing w:after="0"/>
      </w:pPr>
      <w:r>
        <w:t xml:space="preserve">Os cupons poderão ser resgatados apenas pelo indivíduo aprovado por sua organização para usar o cupom. </w:t>
      </w:r>
    </w:p>
    <w:p w:rsidR="00816143" w:rsidRPr="00CA772A" w:rsidRDefault="00816143" w:rsidP="007B5219">
      <w:pPr>
        <w:pStyle w:val="BodyText"/>
        <w:numPr>
          <w:ilvl w:val="0"/>
          <w:numId w:val="16"/>
        </w:numPr>
        <w:spacing w:after="0"/>
      </w:pPr>
      <w:r>
        <w:t>Os cupons não poderão ser trocados por dinheiro, valores ou outras considerações de valor.</w:t>
      </w:r>
    </w:p>
    <w:p w:rsidR="00816143" w:rsidRPr="00CA772A" w:rsidRDefault="00816143" w:rsidP="007B5219">
      <w:pPr>
        <w:pStyle w:val="BodyText"/>
        <w:numPr>
          <w:ilvl w:val="0"/>
          <w:numId w:val="16"/>
        </w:numPr>
        <w:spacing w:after="0"/>
      </w:pPr>
      <w:r>
        <w:t>Os cupons devem ser atribuídos durante o período de cobertura do SA.</w:t>
      </w:r>
    </w:p>
    <w:p w:rsidR="00816143" w:rsidRPr="00CA772A" w:rsidRDefault="00816143" w:rsidP="007B5219">
      <w:pPr>
        <w:pStyle w:val="BodyText"/>
        <w:numPr>
          <w:ilvl w:val="0"/>
          <w:numId w:val="16"/>
        </w:numPr>
        <w:spacing w:after="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816143" w:rsidRPr="00CA772A" w:rsidRDefault="00816143" w:rsidP="007B5219">
      <w:pPr>
        <w:pStyle w:val="BodyText"/>
        <w:numPr>
          <w:ilvl w:val="0"/>
          <w:numId w:val="16"/>
        </w:numPr>
        <w:spacing w:after="0"/>
      </w:pPr>
      <w:r>
        <w:t>Com exceção das Sessões de Demonstração, um Cupom de um dia de Treinamento é igual ao equivalente a um dia de sessão de treinamento.</w:t>
      </w:r>
      <w:r w:rsidR="002E55B3">
        <w:t xml:space="preserve"> </w:t>
      </w:r>
      <w:r>
        <w:t>Para as Sessões de Demonstração, um dia de Cupom de Treinamento é igual a uma Sessão de Demonstração.</w:t>
      </w:r>
    </w:p>
    <w:p w:rsidR="00816143" w:rsidRPr="00CA772A" w:rsidRDefault="000F116B" w:rsidP="007B5219">
      <w:pPr>
        <w:pStyle w:val="BodyText"/>
        <w:numPr>
          <w:ilvl w:val="0"/>
          <w:numId w:val="16"/>
        </w:numPr>
        <w:spacing w:after="0"/>
      </w:pPr>
      <w:r>
        <w:t>Você deve resgatar os Cupons de Treinamento para conjuntos de quatro ou mais Sessões de Demonstração</w:t>
      </w:r>
    </w:p>
    <w:p w:rsidR="00816143" w:rsidRPr="00CA772A" w:rsidRDefault="00816143" w:rsidP="007B5219">
      <w:pPr>
        <w:pStyle w:val="BodyText"/>
        <w:numPr>
          <w:ilvl w:val="0"/>
          <w:numId w:val="16"/>
        </w:numPr>
        <w:spacing w:after="0"/>
      </w:pPr>
      <w:r>
        <w:t>Os Cupons de Treinamento resgatados para as Sessões de Treinamento, ao contrário dos Cupons de Treinamento resgatados para outras sessões de treinamento, não se limitando a um único indivíduo.</w:t>
      </w:r>
    </w:p>
    <w:p w:rsidR="00816143" w:rsidRPr="00CA772A" w:rsidRDefault="00816143" w:rsidP="007B5219">
      <w:pPr>
        <w:pStyle w:val="BodyText"/>
        <w:numPr>
          <w:ilvl w:val="0"/>
          <w:numId w:val="16"/>
        </w:numPr>
        <w:spacing w:after="0"/>
      </w:pPr>
      <w:r>
        <w:t xml:space="preserve">Os cupons poderão ser usados para reservar treinamentos com apenas um Microsoft Learning Partner qualificado de cada vez. </w:t>
      </w:r>
    </w:p>
    <w:p w:rsidR="00816143" w:rsidRPr="00CA772A" w:rsidRDefault="00816143" w:rsidP="007B5219">
      <w:pPr>
        <w:pStyle w:val="BodyText"/>
        <w:numPr>
          <w:ilvl w:val="0"/>
          <w:numId w:val="16"/>
        </w:numPr>
        <w:spacing w:after="0"/>
      </w:pPr>
      <w:r>
        <w:t>O Microsoft Learning Partner reserva para si o direito de cancelar uma aula de acordo com a política de cancelamento local.</w:t>
      </w:r>
    </w:p>
    <w:p w:rsidR="00816143" w:rsidRPr="00CA772A" w:rsidRDefault="00816143" w:rsidP="007B5219">
      <w:pPr>
        <w:pStyle w:val="BodyText"/>
        <w:numPr>
          <w:ilvl w:val="0"/>
          <w:numId w:val="16"/>
        </w:numPr>
        <w:spacing w:after="0"/>
      </w:pPr>
      <w:r>
        <w:t>Os cupons são válidos apenas com a participação de Microsoft Learning Partners. Eles podem ser usados com qualquer Microsoft Learning Partner qualificado de todo o mundo.</w:t>
      </w:r>
      <w:r w:rsidR="002E55B3">
        <w:t xml:space="preserve"> </w:t>
      </w:r>
    </w:p>
    <w:p w:rsidR="00816143" w:rsidRPr="00CA772A" w:rsidRDefault="000F116B" w:rsidP="007B5219">
      <w:pPr>
        <w:pStyle w:val="BodyText"/>
        <w:numPr>
          <w:ilvl w:val="0"/>
          <w:numId w:val="16"/>
        </w:numPr>
        <w:spacing w:after="0"/>
      </w:pPr>
      <w:r>
        <w:t>Você deve fornecer ao Microsoft Learning Partner as informações do cupom que gostariam de usar no curso antes do final do curso a fim de usá-lo como pagamento do curso.</w:t>
      </w:r>
      <w:r w:rsidR="002E55B3">
        <w:t xml:space="preserve"> </w:t>
      </w:r>
    </w:p>
    <w:p w:rsidR="00816143" w:rsidRPr="00CA772A" w:rsidRDefault="00816143" w:rsidP="007B5219">
      <w:pPr>
        <w:pStyle w:val="BodyText"/>
        <w:numPr>
          <w:ilvl w:val="0"/>
          <w:numId w:val="16"/>
        </w:numPr>
        <w:spacing w:after="0"/>
      </w:pPr>
      <w:r>
        <w:t>A Microsoft não é responsável por cupons perdidos, roubados ou utilizados indevidamente.</w:t>
      </w:r>
    </w:p>
    <w:p w:rsidR="00816143" w:rsidRPr="00CA772A" w:rsidRDefault="00816143" w:rsidP="007B5219">
      <w:pPr>
        <w:pStyle w:val="BodyText"/>
        <w:numPr>
          <w:ilvl w:val="0"/>
          <w:numId w:val="16"/>
        </w:numPr>
        <w:spacing w:after="0"/>
      </w:pPr>
      <w:r>
        <w:t>A redução do número de licenças qualificadas para as quais o SA foi adquirido como um resultado de devoluções e outros ajustes de cobrança, quando permitidos, pode diminuir a qualificação de nível de serviço dos seus Cupons de Treinamento.</w:t>
      </w:r>
    </w:p>
    <w:p w:rsidR="00816143" w:rsidRPr="00CA772A" w:rsidRDefault="00816143" w:rsidP="007B5219">
      <w:pPr>
        <w:pStyle w:val="BodyText"/>
        <w:numPr>
          <w:ilvl w:val="0"/>
          <w:numId w:val="16"/>
        </w:numPr>
        <w:spacing w:after="0"/>
      </w:pPr>
      <w:r>
        <w:t>Os cupons podem ser resgatados apenas pela organização que estiver qualificada para o benefício.</w:t>
      </w:r>
    </w:p>
    <w:p w:rsidR="00816143" w:rsidRPr="00CA772A" w:rsidRDefault="00816143" w:rsidP="007B5219">
      <w:pPr>
        <w:pStyle w:val="BodyText"/>
        <w:numPr>
          <w:ilvl w:val="0"/>
          <w:numId w:val="16"/>
        </w:numPr>
        <w:spacing w:after="0"/>
      </w:pPr>
      <w:r>
        <w:t>Os serviços fornecidos sob cupons são oferecidos de acordo com um contrato firmado entre você e o Parceiro de Serviços de Planejamento; a Microsoft não é responsável por nenhum trabalho ou falha da parte do Parceiro de Serviços de Planejamento relacionado aos serviços.</w:t>
      </w:r>
    </w:p>
    <w:p w:rsidR="00405B6B" w:rsidRPr="00CA772A" w:rsidRDefault="00816143" w:rsidP="007B5219">
      <w:pPr>
        <w:pStyle w:val="BodyText"/>
        <w:numPr>
          <w:ilvl w:val="0"/>
          <w:numId w:val="16"/>
        </w:numPr>
        <w:spacing w:after="0"/>
      </w:pPr>
      <w:r>
        <w:t>A tabela acima mostra os dias de treinamento disponíveis com base em uma compra de 3 anos sob uma Conta de Compra.</w:t>
      </w:r>
      <w:r w:rsidR="002E55B3">
        <w:t xml:space="preserve"> </w:t>
      </w:r>
      <w:r>
        <w:t>Se a cobertura do SA for inferior a 3 anos, o número de Dias de Treinamento para os quais você está qualificado serão divididos proporcionalmente de acordo.</w:t>
      </w:r>
    </w:p>
    <w:p w:rsidR="005944C1" w:rsidRPr="00CA772A" w:rsidRDefault="005944C1" w:rsidP="009A7988">
      <w:pPr>
        <w:pStyle w:val="Heading2"/>
      </w:pPr>
      <w:bookmarkStart w:id="34" w:name="_24x7_Problem_Resolution_1"/>
      <w:bookmarkStart w:id="35" w:name="_Suporte_para_a"/>
      <w:bookmarkStart w:id="36" w:name="_Toc403380305"/>
      <w:bookmarkStart w:id="37" w:name="_Toc415851106"/>
      <w:bookmarkEnd w:id="34"/>
      <w:bookmarkEnd w:id="35"/>
      <w:r>
        <w:t>Suporte para a Solução de Problemas 24x7</w:t>
      </w:r>
      <w:bookmarkEnd w:id="36"/>
      <w:bookmarkEnd w:id="37"/>
      <w:r>
        <w:t xml:space="preserve"> </w:t>
      </w:r>
    </w:p>
    <w:p w:rsidR="005944C1" w:rsidRPr="00CA772A" w:rsidRDefault="00E23144" w:rsidP="005944C1">
      <w:r>
        <w:rPr>
          <w:color w:val="58595B" w:themeColor="text1"/>
          <w:szCs w:val="18"/>
        </w:rPr>
        <w:t>Se você tiver uma cobertura de SA, suas compras estarão qualificadas para o Suporte para Solução de Problemas 24x7.</w:t>
      </w:r>
      <w:r w:rsidR="002E55B3">
        <w:rPr>
          <w:color w:val="58595B" w:themeColor="text1"/>
          <w:szCs w:val="18"/>
        </w:rPr>
        <w:t xml:space="preserve"> </w:t>
      </w:r>
      <w:r>
        <w:rPr>
          <w:color w:val="58595B" w:themeColor="text1"/>
          <w:szCs w:val="18"/>
        </w:rPr>
        <w:t>O Suporte para Solução de Problemas 24x7 fornece assistência aos problemas com sintomas específicos enfrentados durante o uso de produtos da Microsoft, onde haja uma expectativa razoável de que o problema tenha sido causado por produtos da Microsoft.</w:t>
      </w:r>
      <w:r w:rsidR="002E55B3">
        <w:rPr>
          <w:color w:val="58595B" w:themeColor="text1"/>
          <w:szCs w:val="18"/>
        </w:rPr>
        <w:t xml:space="preserve"> </w:t>
      </w:r>
      <w:r>
        <w:rPr>
          <w:color w:val="58595B" w:themeColor="text1"/>
          <w:szCs w:val="18"/>
        </w:rPr>
        <w:t>A Microsoft fará esforços razoáveis para auxiliá-lo com solicitações de suporte de maneira consistente com as políticas de Suporte a Produtos da Microsoft.</w:t>
      </w:r>
      <w:r w:rsidR="002E55B3">
        <w:rPr>
          <w:color w:val="58595B" w:themeColor="text1"/>
          <w:szCs w:val="18"/>
        </w:rPr>
        <w:t xml:space="preserve"> </w:t>
      </w:r>
      <w:r>
        <w:rPr>
          <w:color w:val="58595B" w:themeColor="text1"/>
          <w:szCs w:val="18"/>
        </w:rPr>
        <w:t xml:space="preserve">A Microsoft reserva para si o direito de recusar solicitações não razoáveis de serviços de suporte e, às vezes, poderá indicar ao você um contrato de nível de serviço adicional que poderá exigir um custo adicional. </w:t>
      </w:r>
    </w:p>
    <w:p w:rsidR="005944C1" w:rsidRPr="00CA772A" w:rsidRDefault="005944C1" w:rsidP="002123CF">
      <w:pPr>
        <w:spacing w:before="120"/>
      </w:pPr>
      <w:r>
        <w:rPr>
          <w:color w:val="58595B" w:themeColor="text1"/>
          <w:szCs w:val="18"/>
        </w:rPr>
        <w:t xml:space="preserve">A Microsoft poderá acrescentar suporte a novos Produtos ou descontinuar o suporte a Produtos existentes. Pode haver casos em que a implementação dos produtos da Microsoft feita por suas organizações possa não estar sujeita a suporte de forma eficaz. Como parte do fornecimento dos serviços de suporte, a Microsoft notificará você caso chegue a essa conclusão. Se sua organização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passíveis de suporte cobertas por esses termos e condições. </w:t>
      </w:r>
    </w:p>
    <w:p w:rsidR="0046773C" w:rsidRPr="00CA772A" w:rsidRDefault="005944C1" w:rsidP="002123CF">
      <w:pPr>
        <w:spacing w:before="120"/>
      </w:pPr>
      <w:r>
        <w:rPr>
          <w:color w:val="58595B" w:themeColor="text1"/>
          <w:szCs w:val="18"/>
        </w:rPr>
        <w:lastRenderedPageBreak/>
        <w:t>Uma solicitação de suporte de reparo assistido, também conhecida como um incidente, é definida como um problema único de suporte e o esforço razoável necessário para solucioná-lo.</w:t>
      </w:r>
      <w:r w:rsidR="002E55B3">
        <w:rPr>
          <w:color w:val="58595B" w:themeColor="text1"/>
          <w:szCs w:val="18"/>
        </w:rPr>
        <w:t xml:space="preserve"> </w:t>
      </w:r>
      <w:r>
        <w:rPr>
          <w:color w:val="58595B" w:themeColor="text1"/>
          <w:szCs w:val="18"/>
        </w:rPr>
        <w:t>O problema único de suporte é um problema que não pode ser subdividido em problemas subordinados.</w:t>
      </w:r>
      <w:r w:rsidR="002E55B3">
        <w:rPr>
          <w:color w:val="58595B" w:themeColor="text1"/>
          <w:szCs w:val="18"/>
        </w:rPr>
        <w:t xml:space="preserve"> </w:t>
      </w:r>
      <w:r>
        <w:rPr>
          <w:color w:val="58595B" w:themeColor="text1"/>
          <w:szCs w:val="18"/>
        </w:rPr>
        <w:t>Se o problema consistir em problemas subordinados, cada um será considerado um incidente separado.</w:t>
      </w:r>
      <w:r w:rsidR="002E55B3">
        <w:rPr>
          <w:color w:val="58595B" w:themeColor="text1"/>
          <w:szCs w:val="18"/>
        </w:rPr>
        <w:t xml:space="preserve"> </w:t>
      </w:r>
      <w:r>
        <w:rPr>
          <w:color w:val="58595B" w:themeColor="text1"/>
          <w:szCs w:val="18"/>
        </w:rPr>
        <w:t>Em determinadas situações, nós podemos fornecer a você uma modificação do código de software do produto da Microsoft comercialmente disponível, a fim de solucionar os problemas críticos específicos (</w:t>
      </w:r>
      <w:r w:rsidR="002E55B3">
        <w:rPr>
          <w:color w:val="58595B" w:themeColor="text1"/>
          <w:szCs w:val="18"/>
        </w:rPr>
        <w:t>“</w:t>
      </w:r>
      <w:r>
        <w:rPr>
          <w:color w:val="58595B" w:themeColor="text1"/>
          <w:szCs w:val="18"/>
        </w:rPr>
        <w:t>Hotfixes</w:t>
      </w:r>
      <w:r w:rsidR="002E55B3">
        <w:rPr>
          <w:color w:val="58595B" w:themeColor="text1"/>
          <w:szCs w:val="18"/>
        </w:rPr>
        <w:t>”</w:t>
      </w:r>
      <w:r>
        <w:rPr>
          <w:color w:val="58595B" w:themeColor="text1"/>
          <w:szCs w:val="18"/>
        </w:rPr>
        <w:t>) em resposta a uma solicitação de suporte assistido para falha ou interrupção e conserto (fix).</w:t>
      </w:r>
      <w:r w:rsidR="002E55B3">
        <w:rPr>
          <w:color w:val="58595B" w:themeColor="text1"/>
          <w:szCs w:val="18"/>
        </w:rPr>
        <w:t xml:space="preserve"> </w:t>
      </w:r>
      <w:r>
        <w:rPr>
          <w:color w:val="58595B" w:themeColor="text1"/>
          <w:szCs w:val="18"/>
        </w:rPr>
        <w:t>Os hotfixes são planejados para solucionar os problemas específicos do Parceiro e não são testados quanto à regressão.</w:t>
      </w:r>
      <w:r w:rsidR="002E55B3">
        <w:rPr>
          <w:color w:val="58595B" w:themeColor="text1"/>
          <w:szCs w:val="18"/>
        </w:rPr>
        <w:t xml:space="preserve"> </w:t>
      </w:r>
      <w:r>
        <w:rPr>
          <w:color w:val="58595B" w:themeColor="text1"/>
          <w:szCs w:val="18"/>
        </w:rPr>
        <w:t>Salvo definição em contrário neste documento, os Hotfixes não podem ser distribuídos a terceiros não afiliados sem a autorização por escrito da Microsoft.</w:t>
      </w:r>
    </w:p>
    <w:p w:rsidR="005944C1" w:rsidRPr="00CA772A" w:rsidRDefault="005944C1" w:rsidP="002123CF">
      <w:pPr>
        <w:spacing w:before="120" w:after="120"/>
      </w:pPr>
      <w:r>
        <w:rPr>
          <w:color w:val="58595B" w:themeColor="text1"/>
          <w:szCs w:val="18"/>
        </w:rPr>
        <w:t>Os produtos disponibilizados por meio de Licenciamento por Volume e que estejam atualmente no Suporte Base, conforme estabelecido na Política de Ciclo de Vida do Suporte da Microsoft, estão qualificados ao Suporte para Solução de Problemas 24 horas por dia, 7 dias por semana.</w:t>
      </w:r>
      <w:r w:rsidR="002E55B3">
        <w:rPr>
          <w:color w:val="58595B" w:themeColor="text1"/>
          <w:szCs w:val="18"/>
        </w:rPr>
        <w:t xml:space="preserve"> </w:t>
      </w:r>
      <w:r>
        <w:rPr>
          <w:color w:val="58595B" w:themeColor="text1"/>
          <w:szCs w:val="18"/>
        </w:rPr>
        <w:t>A qualificação de produtos ao suporte por telefone está vinculada à disponibilidade da oferta do SA para o Produto. Caso nenhuma opção de SA esteja disponível para o servidor, mas apenas para CALs, os pontos para suas CALs é contabilizado nos incidentes a serem usados para outros Produtos qualificados, conforme indicado a seguir na seção Incidentes de Suporte pelo Telefone.</w:t>
      </w:r>
      <w:r w:rsidR="002E55B3">
        <w:rPr>
          <w:color w:val="58595B" w:themeColor="text1"/>
          <w:szCs w:val="18"/>
        </w:rPr>
        <w:t xml:space="preserve"> </w:t>
      </w:r>
      <w:r>
        <w:rPr>
          <w:color w:val="58595B" w:themeColor="text1"/>
          <w:szCs w:val="18"/>
        </w:rPr>
        <w:t>Consulte a seção específica do Produto na Lista de Produtos para verificar a política de serviço e suporte.</w:t>
      </w:r>
      <w:r w:rsidR="002E55B3">
        <w:rPr>
          <w:color w:val="58595B" w:themeColor="text1"/>
          <w:szCs w:val="18"/>
        </w:rPr>
        <w:t xml:space="preserve"> </w:t>
      </w:r>
      <w:r>
        <w:rPr>
          <w:color w:val="58595B" w:themeColor="text1"/>
          <w:szCs w:val="18"/>
        </w:rPr>
        <w:t>Versões anteriores de Produtos atualmente no Suporte Base que foram escolhidos por você para serem usados em vez da versão licenciada atual também estão qualificadas.</w:t>
      </w:r>
      <w:r w:rsidR="002E55B3">
        <w:rPr>
          <w:color w:val="58595B" w:themeColor="text1"/>
          <w:szCs w:val="18"/>
        </w:rPr>
        <w:t xml:space="preserve"> </w:t>
      </w:r>
      <w:r>
        <w:rPr>
          <w:color w:val="58595B" w:themeColor="text1"/>
          <w:szCs w:val="18"/>
        </w:rPr>
        <w:t>A edição Developer Edition de todos os servidores, os produtos HED e as Assinaturas do MSDN estão excluídos.</w:t>
      </w:r>
    </w:p>
    <w:p w:rsidR="005944C1" w:rsidRPr="00CA772A" w:rsidRDefault="005944C1" w:rsidP="005944C1">
      <w:r>
        <w:rPr>
          <w:color w:val="58595B" w:themeColor="text1"/>
          <w:szCs w:val="18"/>
        </w:rPr>
        <w:t>O Suporte para Solução de Problemas 24x7 o qualifica com uma quantidade de incidentes e contatos para iniciar tais incidentes, conforme descrito a seguir. O suporte pode ser iniciado por meio do envio de incidentes de maneira eletrônica via Web ou por telefone. Cláusulas diferentes aplicam-se a cada tipo de meio.</w:t>
      </w:r>
      <w:r w:rsidR="002E55B3">
        <w:rPr>
          <w:color w:val="58595B" w:themeColor="text1"/>
          <w:szCs w:val="18"/>
        </w:rPr>
        <w:t xml:space="preserve"> </w:t>
      </w:r>
    </w:p>
    <w:p w:rsidR="005944C1" w:rsidRPr="00CA772A" w:rsidRDefault="005944C1" w:rsidP="005944C1">
      <w:pPr>
        <w:pStyle w:val="Thirdheading"/>
      </w:pPr>
      <w:r>
        <w:rPr>
          <w:b/>
        </w:rPr>
        <w:t>Incidentes de Suporte pelo Telefone</w:t>
      </w:r>
    </w:p>
    <w:p w:rsidR="005944C1" w:rsidRPr="00CA772A" w:rsidRDefault="005944C1" w:rsidP="005944C1">
      <w:r>
        <w:rPr>
          <w:color w:val="58595B" w:themeColor="text1"/>
          <w:szCs w:val="18"/>
        </w:rPr>
        <w:t>O número de incidentes de suporte por telefone permitidos varia com base nos seus pontos de benefícios do SA ganhos.</w:t>
      </w:r>
      <w:r w:rsidR="002E55B3">
        <w:rPr>
          <w:color w:val="58595B" w:themeColor="text1"/>
          <w:szCs w:val="18"/>
        </w:rPr>
        <w:t xml:space="preserve"> </w:t>
      </w:r>
      <w:r>
        <w:rPr>
          <w:color w:val="58595B" w:themeColor="text1"/>
          <w:szCs w:val="18"/>
        </w:rPr>
        <w:t>Se você tiver a cobertura do SA em pelo menos um Produto de software do Servidor qualificado, estará qualificado para um incidente complementar.</w:t>
      </w:r>
      <w:r w:rsidR="002E55B3">
        <w:rPr>
          <w:rFonts w:cs="Tahoma"/>
          <w:color w:val="58595B" w:themeColor="text1"/>
          <w:szCs w:val="18"/>
        </w:rPr>
        <w:t xml:space="preserve"> </w:t>
      </w:r>
      <w:r>
        <w:rPr>
          <w:rFonts w:cs="Tahoma"/>
          <w:color w:val="58595B" w:themeColor="text1"/>
          <w:szCs w:val="18"/>
        </w:rPr>
        <w:t xml:space="preserve">O número de incidentes de suporte por telefone para os quais você está qualificado se baseia no total de pontos calculados ganhos por meio da sua </w:t>
      </w:r>
      <w:r>
        <w:rPr>
          <w:color w:val="58595B" w:themeColor="text1"/>
          <w:szCs w:val="18"/>
        </w:rPr>
        <w:t xml:space="preserve">Conta de Compra, como pode ser visto abaixo (consulte a seção </w:t>
      </w:r>
      <w:r w:rsidR="00B95F2F">
        <w:rPr>
          <w:color w:val="58595B" w:themeColor="text1"/>
          <w:szCs w:val="18"/>
        </w:rPr>
        <w:t>“</w:t>
      </w:r>
      <w:r>
        <w:rPr>
          <w:color w:val="58595B" w:themeColor="text1"/>
          <w:szCs w:val="18"/>
        </w:rPr>
        <w:t>Calculando os Pontos dos Benefícios do Software Assurance para o MPSA</w:t>
      </w:r>
      <w:r w:rsidR="00B95F2F">
        <w:rPr>
          <w:color w:val="58595B" w:themeColor="text1"/>
          <w:szCs w:val="18"/>
        </w:rPr>
        <w:t>”</w:t>
      </w:r>
      <w:r>
        <w:rPr>
          <w:color w:val="58595B" w:themeColor="text1"/>
          <w:szCs w:val="18"/>
        </w:rPr>
        <w:t xml:space="preserve"> deste documento para obter detalhes de como os pontos de Benefícios do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780"/>
      </w:tblGrid>
      <w:tr w:rsidR="005944C1" w:rsidRPr="005B13F2" w:rsidTr="0066186E">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378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Pontos por incidente de suporte por telefone</w:t>
            </w:r>
          </w:p>
        </w:tc>
      </w:tr>
      <w:tr w:rsidR="005944C1" w:rsidRPr="005B13F2" w:rsidTr="0066186E">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Aplicativos e Sistemas (combinados)</w:t>
            </w:r>
          </w:p>
        </w:tc>
        <w:tc>
          <w:tcPr>
            <w:tcW w:w="3780" w:type="dxa"/>
            <w:vAlign w:val="center"/>
          </w:tcPr>
          <w:p w:rsidR="005944C1" w:rsidRPr="00C118D4" w:rsidRDefault="005944C1" w:rsidP="000C6315">
            <w:pPr>
              <w:pStyle w:val="ProductList-Body"/>
              <w:jc w:val="center"/>
              <w:rPr>
                <w:color w:val="58595B" w:themeColor="text1"/>
                <w:szCs w:val="18"/>
              </w:rPr>
            </w:pPr>
            <w:r>
              <w:rPr>
                <w:color w:val="58595B" w:themeColor="text1"/>
                <w:szCs w:val="18"/>
              </w:rPr>
              <w:t>2</w:t>
            </w:r>
            <w:r w:rsidR="000C6315">
              <w:rPr>
                <w:color w:val="58595B" w:themeColor="text1"/>
                <w:szCs w:val="18"/>
              </w:rPr>
              <w:t>.</w:t>
            </w:r>
            <w:r>
              <w:rPr>
                <w:color w:val="58595B" w:themeColor="text1"/>
                <w:szCs w:val="18"/>
              </w:rPr>
              <w:t>000</w:t>
            </w:r>
          </w:p>
        </w:tc>
      </w:tr>
      <w:tr w:rsidR="005944C1" w:rsidRPr="005B13F2" w:rsidTr="0066186E">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7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66186E">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7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Os Incidentes são qualificados pelo prazo da cobertura do SA e estão disponíveis para uso desde o início da sua cobertura de SA, independentemente de você ter escolhido ou não parcelar os pagamentos. As compras feitas após o pedido inicial levarão a um novo cálculo dos incidentes concedidos e da alocação anual.</w:t>
      </w:r>
      <w:r w:rsidR="002E55B3">
        <w:rPr>
          <w:rFonts w:ascii="Segoe UI" w:hAnsi="Segoe UI"/>
          <w:color w:val="58595B" w:themeColor="text1"/>
          <w:szCs w:val="18"/>
        </w:rPr>
        <w:t xml:space="preserve"> </w:t>
      </w:r>
      <w:r>
        <w:rPr>
          <w:rFonts w:ascii="Segoe UI" w:hAnsi="Segoe UI"/>
          <w:color w:val="58595B" w:themeColor="text1"/>
          <w:szCs w:val="18"/>
        </w:rPr>
        <w:t>Os Incidentes de Suporte por Telefone que não forem usados expirarão no término da cobertura do SA.</w:t>
      </w:r>
      <w:r w:rsidR="002E55B3">
        <w:rPr>
          <w:rFonts w:ascii="Segoe UI" w:hAnsi="Segoe UI"/>
          <w:color w:val="58595B" w:themeColor="text1"/>
          <w:szCs w:val="18"/>
        </w:rPr>
        <w:t xml:space="preserve"> </w:t>
      </w:r>
      <w:r>
        <w:rPr>
          <w:rFonts w:ascii="Segoe UI" w:hAnsi="Segoe UI"/>
          <w:color w:val="58595B" w:themeColor="text1"/>
          <w:szCs w:val="18"/>
        </w:rPr>
        <w:t>Os Incidentes de Suporte por Telefone não podem ser transferidos entre Contas de Compra.</w:t>
      </w:r>
    </w:p>
    <w:p w:rsidR="005944C1" w:rsidRPr="00CA772A" w:rsidRDefault="005944C1" w:rsidP="005944C1">
      <w:pPr>
        <w:pStyle w:val="ProductList-Body"/>
      </w:pPr>
      <w:r>
        <w:rPr>
          <w:rFonts w:ascii="Segoe UI" w:hAnsi="Segoe UI"/>
          <w:color w:val="58595B" w:themeColor="text1"/>
          <w:szCs w:val="18"/>
        </w:rPr>
        <w:t xml:space="preserve">O acesso ao suporte por telefone local está disponível durante o horário comercial encontrado no site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2E55B3">
        <w:rPr>
          <w:rFonts w:ascii="Segoe UI" w:hAnsi="Segoe UI"/>
          <w:color w:val="58595B" w:themeColor="text1"/>
          <w:szCs w:val="18"/>
        </w:rPr>
        <w:t xml:space="preserve"> </w:t>
      </w:r>
      <w:r>
        <w:rPr>
          <w:rFonts w:ascii="Segoe UI" w:hAnsi="Segoe UI"/>
          <w:color w:val="58595B" w:themeColor="text1"/>
          <w:szCs w:val="18"/>
        </w:rPr>
        <w:t>O suporte por telefone fora do horário comercial pode ser fornecido por meio de centros de suporte regionais e internacionais.</w:t>
      </w:r>
      <w:r w:rsidR="002E55B3">
        <w:rPr>
          <w:rFonts w:ascii="Segoe UI" w:hAnsi="Segoe UI"/>
          <w:color w:val="58595B" w:themeColor="text1"/>
          <w:szCs w:val="18"/>
        </w:rPr>
        <w:t xml:space="preserve"> </w:t>
      </w:r>
      <w:r>
        <w:rPr>
          <w:rFonts w:ascii="Segoe UI" w:hAnsi="Segoe UI"/>
          <w:color w:val="58595B" w:themeColor="text1"/>
          <w:szCs w:val="18"/>
        </w:rPr>
        <w:t>O suporte por telefone fora do horário comercial pode ser usada apenas para iniciar solicitações de suporte essenciais aos negócios.</w:t>
      </w:r>
      <w:r w:rsidR="002E55B3">
        <w:rPr>
          <w:rFonts w:ascii="Segoe UI" w:hAnsi="Segoe UI"/>
          <w:color w:val="58595B" w:themeColor="text1"/>
          <w:szCs w:val="18"/>
        </w:rPr>
        <w:t xml:space="preserve"> </w:t>
      </w:r>
      <w:r>
        <w:rPr>
          <w:rFonts w:ascii="Segoe UI" w:hAnsi="Segoe UI"/>
          <w:color w:val="58595B" w:themeColor="text1"/>
          <w:szCs w:val="18"/>
        </w:rPr>
        <w:t>O horário comercial é determinado de acordo com a região.</w:t>
      </w:r>
      <w:r w:rsidR="002E55B3">
        <w:rPr>
          <w:rFonts w:ascii="Segoe UI" w:hAnsi="Segoe UI"/>
          <w:color w:val="58595B" w:themeColor="text1"/>
          <w:szCs w:val="18"/>
        </w:rPr>
        <w:t xml:space="preserve"> </w:t>
      </w:r>
      <w:r>
        <w:rPr>
          <w:rFonts w:ascii="Segoe UI" w:hAnsi="Segoe UI"/>
          <w:color w:val="58595B" w:themeColor="text1"/>
          <w:szCs w:val="18"/>
        </w:rPr>
        <w:t>A assistência de suporte por telefone não está disponível em todos os idiomas nem em todas as regiões.</w:t>
      </w:r>
    </w:p>
    <w:p w:rsidR="005944C1" w:rsidRPr="00CA772A" w:rsidRDefault="005944C1" w:rsidP="005944C1">
      <w:pPr>
        <w:pStyle w:val="Thirdheading"/>
      </w:pPr>
      <w:r>
        <w:rPr>
          <w:b/>
        </w:rPr>
        <w:t>Incidentes com base na Web</w:t>
      </w:r>
      <w:r w:rsidR="002E55B3">
        <w:rPr>
          <w:b/>
        </w:rPr>
        <w:t xml:space="preserve"> </w:t>
      </w:r>
    </w:p>
    <w:p w:rsidR="005944C1" w:rsidRPr="00CA772A" w:rsidRDefault="00E23144" w:rsidP="005944C1">
      <w:pPr>
        <w:pStyle w:val="ProductList-Body"/>
      </w:pPr>
      <w:r>
        <w:rPr>
          <w:rFonts w:ascii="Segoe UI" w:hAnsi="Segoe UI"/>
          <w:color w:val="58595B" w:themeColor="text1"/>
          <w:szCs w:val="18"/>
        </w:rPr>
        <w:t>Quaisquer compras com Edições Standard, Enterprise e Datacenter do software para servidores cobertas com SA têm acesso a serviços eletrônicos de Suporte para Solução de Problemas com base na Web conforme a necessidade.</w:t>
      </w:r>
      <w:r w:rsidR="002E55B3">
        <w:rPr>
          <w:rFonts w:ascii="Segoe UI" w:hAnsi="Segoe UI"/>
          <w:color w:val="58595B" w:themeColor="text1"/>
          <w:szCs w:val="18"/>
        </w:rPr>
        <w:t xml:space="preserve"> </w:t>
      </w:r>
      <w:r>
        <w:rPr>
          <w:rFonts w:ascii="Segoe UI" w:hAnsi="Segoe UI"/>
          <w:color w:val="58595B" w:themeColor="text1"/>
          <w:szCs w:val="18"/>
        </w:rPr>
        <w:t>O acesso a sites de suporte eletrônico está disponível 24 horas por dia, 7 dias por semana, embora as respostas ocorram durante o Horário Comercial.</w:t>
      </w:r>
      <w:r w:rsidR="002E55B3">
        <w:rPr>
          <w:rFonts w:ascii="Segoe UI" w:hAnsi="Segoe UI"/>
          <w:color w:val="58595B" w:themeColor="text1"/>
          <w:szCs w:val="18"/>
        </w:rPr>
        <w:t xml:space="preserve"> </w:t>
      </w:r>
      <w:r>
        <w:rPr>
          <w:rFonts w:ascii="Segoe UI" w:hAnsi="Segoe UI"/>
          <w:color w:val="58595B" w:themeColor="text1"/>
          <w:szCs w:val="18"/>
        </w:rPr>
        <w:t xml:space="preserve">Consulte Variações de Horário Comercial por Região na seção </w:t>
      </w:r>
      <w:r w:rsidR="002E55B3">
        <w:rPr>
          <w:rFonts w:ascii="Segoe UI" w:hAnsi="Segoe UI"/>
          <w:color w:val="58595B" w:themeColor="text1"/>
          <w:szCs w:val="18"/>
        </w:rPr>
        <w:t>“</w:t>
      </w:r>
      <w:r>
        <w:rPr>
          <w:rFonts w:ascii="Segoe UI" w:hAnsi="Segoe UI"/>
          <w:color w:val="58595B" w:themeColor="text1"/>
          <w:szCs w:val="18"/>
        </w:rPr>
        <w:t>Incidentes de Suporte pelo Telefone</w:t>
      </w:r>
      <w:r w:rsidR="002E55B3">
        <w:rPr>
          <w:rFonts w:ascii="Segoe UI" w:hAnsi="Segoe UI"/>
          <w:color w:val="58595B" w:themeColor="text1"/>
          <w:szCs w:val="18"/>
        </w:rPr>
        <w:t>”</w:t>
      </w:r>
      <w:r>
        <w:rPr>
          <w:rFonts w:ascii="Segoe UI" w:hAnsi="Segoe UI"/>
          <w:color w:val="58595B" w:themeColor="text1"/>
          <w:szCs w:val="18"/>
        </w:rPr>
        <w:t xml:space="preserve"> acima.</w:t>
      </w:r>
    </w:p>
    <w:p w:rsidR="005944C1" w:rsidRPr="00CA772A" w:rsidRDefault="005944C1" w:rsidP="002123CF">
      <w:pPr>
        <w:pStyle w:val="ProductList-Body"/>
        <w:spacing w:before="120" w:after="120"/>
      </w:pPr>
      <w:r>
        <w:rPr>
          <w:rFonts w:ascii="Segoe UI" w:hAnsi="Segoe UI"/>
          <w:color w:val="58595B" w:themeColor="text1"/>
          <w:szCs w:val="18"/>
        </w:rPr>
        <w:t>Os incidentes iniciados via Telefone são descontados do saldo de incidentes por telefone disponíveis no momento da resolução.</w:t>
      </w:r>
      <w:r w:rsidR="002E55B3">
        <w:rPr>
          <w:rFonts w:ascii="Segoe UI" w:hAnsi="Segoe UI"/>
          <w:color w:val="58595B" w:themeColor="text1"/>
          <w:szCs w:val="18"/>
        </w:rPr>
        <w:t xml:space="preserve"> </w:t>
      </w:r>
      <w:r>
        <w:rPr>
          <w:rFonts w:ascii="Segoe UI" w:hAnsi="Segoe UI"/>
          <w:color w:val="58595B" w:themeColor="text1"/>
          <w:szCs w:val="18"/>
        </w:rPr>
        <w:t>Os incidentes iniciados via Web tem como base a necessidade e serão conduzidos via Web, email e outros meios eletrônicos.</w:t>
      </w:r>
      <w:r w:rsidR="002E55B3">
        <w:rPr>
          <w:rFonts w:ascii="Segoe UI" w:hAnsi="Segoe UI"/>
          <w:color w:val="58595B" w:themeColor="text1"/>
          <w:szCs w:val="18"/>
        </w:rPr>
        <w:t xml:space="preserve"> </w:t>
      </w:r>
      <w:r>
        <w:rPr>
          <w:rFonts w:ascii="Segoe UI" w:hAnsi="Segoe UI"/>
          <w:color w:val="58595B" w:themeColor="text1"/>
          <w:szCs w:val="18"/>
        </w:rPr>
        <w:t xml:space="preserve">Os incidentes </w:t>
      </w:r>
      <w:r>
        <w:rPr>
          <w:rFonts w:ascii="Segoe UI" w:hAnsi="Segoe UI"/>
          <w:color w:val="58595B" w:themeColor="text1"/>
          <w:szCs w:val="18"/>
        </w:rPr>
        <w:lastRenderedPageBreak/>
        <w:t>iniciados via Web e, posteriormente, convertidos para resoluções por telefone por você serão descontados do saldo de incidentes por telefone disponíveis no momento da resolução.</w:t>
      </w:r>
      <w:r w:rsidR="002E55B3">
        <w:rPr>
          <w:rFonts w:ascii="Segoe UI" w:hAnsi="Segoe UI"/>
          <w:color w:val="58595B" w:themeColor="text1"/>
          <w:szCs w:val="18"/>
        </w:rPr>
        <w:t xml:space="preserve"> </w:t>
      </w:r>
      <w:r>
        <w:rPr>
          <w:rFonts w:ascii="Segoe UI" w:hAnsi="Segoe UI"/>
          <w:color w:val="58595B" w:themeColor="text1"/>
          <w:szCs w:val="18"/>
        </w:rPr>
        <w:t>Os incidentes iniciados via Web e acompanhados por telefone pela Microsoft não serão descontados do saldo de incidentes por telefone disponíveis se a resolução continuar via Web, email e outros meios eletrônicos.</w:t>
      </w:r>
      <w:r w:rsidR="002E55B3">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O SA é necessário para o software de servidor e as CALs relacionadas para incidentes de Suporte pela Web. Você só pode enviar apenas solicitações de Suporte para Solução de Problemas com base na Web relacionadas às cópias licenciadas do software de servidor coberto pelo SA. Os incidentes de Suporte pela Web não podem ser transferidos entre licenças.</w:t>
      </w:r>
      <w:r w:rsidR="002E55B3">
        <w:rPr>
          <w:rFonts w:ascii="Segoe UI" w:hAnsi="Segoe UI"/>
          <w:color w:val="58595B" w:themeColor="text1"/>
          <w:szCs w:val="18"/>
        </w:rPr>
        <w:t xml:space="preserve"> </w:t>
      </w:r>
      <w:r>
        <w:rPr>
          <w:rFonts w:ascii="Segoe UI" w:hAnsi="Segoe UI"/>
          <w:color w:val="58595B" w:themeColor="text1"/>
          <w:szCs w:val="18"/>
        </w:rPr>
        <w:t>Consulte os Direitos de Uso de Produto para obter mais detalhes sobre como atribuir ou transferir licenças a servidores físicos.</w:t>
      </w:r>
    </w:p>
    <w:p w:rsidR="005944C1" w:rsidRPr="00CA772A" w:rsidRDefault="005944C1" w:rsidP="002123CF">
      <w:pPr>
        <w:pStyle w:val="Thirdheading"/>
      </w:pPr>
      <w:r>
        <w:rPr>
          <w:b/>
        </w:rPr>
        <w:t>Contatos de Suporte</w:t>
      </w:r>
    </w:p>
    <w:p w:rsidR="005944C1" w:rsidRPr="00CA772A" w:rsidRDefault="005944C1" w:rsidP="002123CF">
      <w:pPr>
        <w:spacing w:line="240" w:lineRule="auto"/>
      </w:pPr>
      <w:r>
        <w:rPr>
          <w:rFonts w:cs="Tahoma"/>
          <w:color w:val="58595B" w:themeColor="text1"/>
          <w:szCs w:val="18"/>
        </w:rPr>
        <w:t xml:space="preserve">O </w:t>
      </w:r>
      <w:r>
        <w:rPr>
          <w:color w:val="58595B" w:themeColor="text1"/>
          <w:szCs w:val="18"/>
        </w:rPr>
        <w:t>número</w:t>
      </w:r>
      <w:r>
        <w:rPr>
          <w:rFonts w:cs="Tahoma"/>
          <w:color w:val="58595B" w:themeColor="text1"/>
          <w:szCs w:val="18"/>
        </w:rPr>
        <w:t xml:space="preserve"> de contatos de suporte permitidos por Conta de Compra é mostrado a seguir.</w:t>
      </w:r>
      <w:r w:rsidR="002E55B3">
        <w:rPr>
          <w:rFonts w:cs="Tahoma"/>
          <w:color w:val="58595B" w:themeColor="text1"/>
          <w:szCs w:val="18"/>
        </w:rPr>
        <w:t xml:space="preserve"> </w:t>
      </w:r>
      <w:r>
        <w:rPr>
          <w:rFonts w:cs="Tahoma"/>
          <w:color w:val="58595B" w:themeColor="text1"/>
          <w:szCs w:val="18"/>
        </w:rPr>
        <w:t>Os contatos devem ser indivíduos nomeados e podem incluir indivíduos de fora da sua organização.</w:t>
      </w:r>
      <w:r w:rsidR="002E55B3">
        <w:rPr>
          <w:rFonts w:cs="Tahoma"/>
          <w:color w:val="58595B" w:themeColor="text1"/>
          <w:szCs w:val="18"/>
        </w:rPr>
        <w:t xml:space="preserve"> </w:t>
      </w:r>
      <w:r>
        <w:rPr>
          <w:rFonts w:cs="Tahoma"/>
          <w:color w:val="58595B" w:themeColor="text1"/>
          <w:szCs w:val="18"/>
        </w:rPr>
        <w:t>Entretanto, o nome de uma organização, um departamento ou um grupo não pode ser listado como um contato.</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1C2A8A">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Compra</w:t>
            </w:r>
          </w:p>
        </w:tc>
      </w:tr>
      <w:tr w:rsidR="005944C1" w:rsidRPr="005B13F2" w:rsidTr="001C2A8A">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Contatos de Suporte por Telefone para Solução de Problemas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Conforme Necessário</w:t>
            </w:r>
          </w:p>
        </w:tc>
      </w:tr>
      <w:tr w:rsidR="005944C1" w:rsidRPr="005B13F2" w:rsidTr="001C2A8A">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Contatos de Suporte pela Web Autorizados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Nível de Serviço para Clientes do Software Assurance</w:t>
      </w:r>
      <w:bookmarkEnd w:id="38"/>
    </w:p>
    <w:p w:rsidR="005944C1" w:rsidRPr="00CA772A" w:rsidRDefault="005944C1" w:rsidP="002123CF">
      <w:pPr>
        <w:pStyle w:val="ProductList-Body"/>
      </w:pPr>
      <w:r>
        <w:rPr>
          <w:rFonts w:ascii="Segoe UI" w:hAnsi="Segoe UI"/>
          <w:color w:val="58595B" w:themeColor="text1"/>
          <w:szCs w:val="18"/>
        </w:rPr>
        <w:t>As solicitações de suporte podem ser realizadas por telefone ou eletronicamente por meio de contatos designados por suas organizações, exceto para Severidade A e B, que devem ser solicitadas por telefone, conforme definido a seguir. Você é responsável pela definição do nível inicial de gravidade ao nos consultar e pode solicitar a alteração no nível de gravidade a qualquer momento.</w:t>
      </w:r>
      <w:r w:rsidR="002E55B3">
        <w:rPr>
          <w:rFonts w:ascii="Segoe UI" w:hAnsi="Segoe UI"/>
          <w:color w:val="58595B" w:themeColor="text1"/>
          <w:szCs w:val="18"/>
        </w:rPr>
        <w:t xml:space="preserve"> </w:t>
      </w:r>
      <w:r>
        <w:rPr>
          <w:rFonts w:ascii="Segoe UI" w:hAnsi="Segoe UI"/>
          <w:color w:val="58595B" w:themeColor="text1"/>
          <w:szCs w:val="18"/>
        </w:rPr>
        <w:t>Os prazos de resposta estimados por nível de gravidade e suas responsabilidades estão definidos na tabela a seguir:</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2E63FF">
        <w:trPr>
          <w:cantSplit/>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Severidade</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Nossa Resposta Esperada</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Sua Resposta Esperada</w:t>
            </w:r>
          </w:p>
        </w:tc>
      </w:tr>
      <w:tr w:rsidR="005944C1" w:rsidRPr="00717EC0" w:rsidTr="002E63FF">
        <w:trPr>
          <w:cantSplit/>
        </w:trPr>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Solicitação por telefone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crítico nos negócios: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tem perda ou degradação significativa de serviços</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Resposta à 1ª chamada em 2 horas ou menos, com base na oferta de suporte</w:t>
            </w:r>
          </w:p>
          <w:p w:rsidR="005944C1" w:rsidRPr="00CA772A" w:rsidRDefault="005944C1" w:rsidP="00E16B45">
            <w:pPr>
              <w:pStyle w:val="ProductList-Body"/>
            </w:pPr>
            <w:r>
              <w:rPr>
                <w:rFonts w:ascii="Segoe UI" w:hAnsi="Segoe UI"/>
                <w:color w:val="58595B" w:themeColor="text1"/>
                <w:szCs w:val="18"/>
              </w:rPr>
              <w:t>Recursos da Microsoft encaminhados ao local conforme a necessidade.</w:t>
            </w:r>
          </w:p>
          <w:p w:rsidR="005944C1" w:rsidRPr="00CA772A" w:rsidRDefault="005944C1" w:rsidP="00E16B45">
            <w:pPr>
              <w:pStyle w:val="ProductList-Body"/>
            </w:pPr>
            <w:r>
              <w:rPr>
                <w:rFonts w:ascii="Segoe UI" w:hAnsi="Segoe UI"/>
                <w:color w:val="58595B" w:themeColor="text1"/>
                <w:szCs w:val="18"/>
              </w:rPr>
              <w:t>Esforço contínuo 24x7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de Gerentes Sênior na Microsoft com base na oferta de suporte</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Alocação de recursos adequados para manter os esforços contínuos em uma base 24x7</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Acesso e resposta rápidos da autoridade de controle de alterações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à gerência</w:t>
            </w:r>
          </w:p>
        </w:tc>
      </w:tr>
      <w:tr w:rsidR="005944C1" w:rsidRPr="00717EC0" w:rsidTr="002E63FF">
        <w:trPr>
          <w:cantSplit/>
        </w:trPr>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Solicitação por telefone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moderado nos negócios: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sofreu perda moderada ou degradação dos serviços, mas a operação pode continuar, mesmo que de maneira prejudicada.</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Resposta à 1ª chamada em 4 horas ou menos, com base na oferta de suporte</w:t>
            </w:r>
          </w:p>
          <w:p w:rsidR="005944C1" w:rsidRPr="00CA772A" w:rsidRDefault="005944C1" w:rsidP="00E16B45">
            <w:pPr>
              <w:pStyle w:val="ProductList-Body"/>
            </w:pPr>
            <w:r>
              <w:rPr>
                <w:rFonts w:ascii="Segoe UI" w:hAnsi="Segoe UI"/>
                <w:color w:val="58595B" w:themeColor="text1"/>
                <w:szCs w:val="18"/>
              </w:rPr>
              <w:t>Esforço apenas durante o Horário Comercial</w:t>
            </w:r>
            <w:r>
              <w:rPr>
                <w:rFonts w:ascii="Segoe UI" w:hAnsi="Segoe UI"/>
                <w:color w:val="58595B" w:themeColor="text1"/>
                <w:szCs w:val="18"/>
                <w:vertAlign w:val="superscript"/>
              </w:rPr>
              <w:t>1</w:t>
            </w:r>
            <w:r>
              <w:rPr>
                <w:rFonts w:ascii="Segoe UI" w:hAnsi="Segoe UI"/>
                <w:color w:val="58595B" w:themeColor="text1"/>
                <w:szCs w:val="18"/>
              </w:rPr>
              <w:t xml:space="preserve"> </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Alocação de recursos adequados para manter esforços contínuos no Horário Comercial</w:t>
            </w:r>
            <w:r>
              <w:rPr>
                <w:rFonts w:ascii="Segoe UI" w:hAnsi="Segoe UI"/>
                <w:color w:val="58595B" w:themeColor="text1"/>
                <w:szCs w:val="18"/>
                <w:vertAlign w:val="superscript"/>
              </w:rPr>
              <w:t>1</w:t>
            </w:r>
            <w:r>
              <w:rPr>
                <w:rFonts w:ascii="Segoe UI" w:hAnsi="Segoe UI"/>
                <w:color w:val="58595B" w:themeColor="text1"/>
                <w:szCs w:val="18"/>
              </w:rPr>
              <w:t xml:space="preserve"> </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Acesso e resposta da autoridade de controle de alterações dentro de 4 Horas Comerciais</w:t>
            </w:r>
            <w:r>
              <w:rPr>
                <w:rFonts w:ascii="Segoe UI" w:hAnsi="Segoe UI"/>
                <w:color w:val="58595B" w:themeColor="text1"/>
                <w:szCs w:val="18"/>
                <w:vertAlign w:val="superscript"/>
              </w:rPr>
              <w:t>1</w:t>
            </w:r>
          </w:p>
        </w:tc>
      </w:tr>
      <w:tr w:rsidR="005944C1" w:rsidRPr="00717EC0" w:rsidTr="002E63FF">
        <w:trPr>
          <w:cantSplit/>
        </w:trPr>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Solicitação por telefone ou pela Web</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mínimo nos negócios: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está funcionando de forma substancial, com poucos ou sem impedimentos dos serviços.</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1ª resposta em 1 dia útil ou menos, com base na oferta de suporte</w:t>
            </w:r>
          </w:p>
          <w:p w:rsidR="005944C1" w:rsidRPr="00CA772A" w:rsidRDefault="005944C1" w:rsidP="00E16B45">
            <w:pPr>
              <w:pStyle w:val="ProductList-Body"/>
            </w:pPr>
            <w:r>
              <w:rPr>
                <w:rFonts w:ascii="Segoe UI" w:hAnsi="Segoe UI"/>
                <w:color w:val="58595B" w:themeColor="text1"/>
                <w:szCs w:val="18"/>
              </w:rPr>
              <w:t>Esforço apenas durante o Horário Comercial</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Informações de contato precisas sobre o proprietário do caso</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Resposta dentro de 1 dia útil</w:t>
            </w:r>
          </w:p>
        </w:tc>
      </w:tr>
    </w:tbl>
    <w:p w:rsidR="005944C1" w:rsidRPr="00CA772A" w:rsidRDefault="005944C1" w:rsidP="005944C1">
      <w:pPr>
        <w:pStyle w:val="ProductList-Body"/>
        <w:tabs>
          <w:tab w:val="clear" w:pos="158"/>
          <w:tab w:val="left" w:pos="180"/>
        </w:tabs>
      </w:pPr>
      <w:r w:rsidRPr="002E63FF">
        <w:rPr>
          <w:rFonts w:ascii="Segoe UI" w:hAnsi="Segoe UI"/>
          <w:color w:val="58595B" w:themeColor="text1"/>
          <w:szCs w:val="18"/>
          <w:vertAlign w:val="superscript"/>
        </w:rPr>
        <w:t>1</w:t>
      </w:r>
      <w:r>
        <w:rPr>
          <w:rFonts w:ascii="Segoe UI" w:hAnsi="Segoe UI"/>
          <w:color w:val="58595B" w:themeColor="text1"/>
          <w:szCs w:val="18"/>
        </w:rPr>
        <w:t xml:space="preserve"> Contate um representante da Microsoft para verificar o horário comercial local.</w:t>
      </w:r>
    </w:p>
    <w:p w:rsidR="005944C1" w:rsidRPr="00CA772A" w:rsidRDefault="005944C1" w:rsidP="005944C1">
      <w:pPr>
        <w:pStyle w:val="ProductList-Body"/>
        <w:tabs>
          <w:tab w:val="clear" w:pos="158"/>
          <w:tab w:val="left" w:pos="180"/>
        </w:tabs>
      </w:pPr>
      <w:r w:rsidRPr="002E63FF">
        <w:rPr>
          <w:rFonts w:ascii="Segoe UI" w:hAnsi="Segoe UI"/>
          <w:color w:val="58595B" w:themeColor="text1"/>
          <w:szCs w:val="18"/>
          <w:vertAlign w:val="superscript"/>
        </w:rPr>
        <w:t>2</w:t>
      </w:r>
      <w:r>
        <w:rPr>
          <w:rFonts w:ascii="Segoe UI" w:hAnsi="Segoe UI"/>
          <w:color w:val="58595B" w:themeColor="text1"/>
          <w:szCs w:val="18"/>
        </w:rPr>
        <w:t xml:space="preserve"> Poderá ser necessário fazer downgrade do nível de gravidade se você não puder fornecer os profissionais ou respostas adequadas para permitir que a Microsoft continue com os esforços de solução do problema.</w:t>
      </w:r>
    </w:p>
    <w:p w:rsidR="005944C1" w:rsidRPr="00CA772A" w:rsidRDefault="00BC7B19" w:rsidP="002123CF">
      <w:pPr>
        <w:pStyle w:val="ProductList-Body"/>
        <w:spacing w:before="120" w:after="120"/>
      </w:pPr>
      <w:r>
        <w:rPr>
          <w:rFonts w:ascii="Segoe UI" w:hAnsi="Segoe UI"/>
          <w:color w:val="58595B" w:themeColor="text1"/>
          <w:szCs w:val="18"/>
        </w:rPr>
        <w:lastRenderedPageBreak/>
        <w:t xml:space="preserve">Você pode ser solicitado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5944C1" w:rsidRPr="00CA772A" w:rsidRDefault="00BC7B19" w:rsidP="005944C1">
      <w:pPr>
        <w:pStyle w:val="ProductList-Body"/>
      </w:pPr>
      <w:r>
        <w:rPr>
          <w:rFonts w:ascii="Segoe UI" w:hAnsi="Segoe UI"/>
          <w:color w:val="58595B" w:themeColor="text1"/>
          <w:szCs w:val="18"/>
        </w:rPr>
        <w:t>Você é responsável pela implementação dos procedimentos necessários para proteger a integridade e a segurança do software e dos dados de acesso não autorizado e pela reconstrução de arquivos perdidos ou alterados resultantes de falhas catastróficas.</w:t>
      </w:r>
    </w:p>
    <w:p w:rsidR="00816143" w:rsidRPr="00CA772A" w:rsidRDefault="005944C1" w:rsidP="005944C1">
      <w:pPr>
        <w:pStyle w:val="ProductList-Body"/>
      </w:pPr>
      <w:r>
        <w:rPr>
          <w:rFonts w:ascii="Segoe UI" w:hAnsi="Segoe UI"/>
          <w:color w:val="58595B" w:themeColor="text1"/>
          <w:szCs w:val="18"/>
        </w:rPr>
        <w:t xml:space="preserve">Esse benefício de suporte está vinculado ao investimento de SA, e não à versão. </w:t>
      </w:r>
    </w:p>
    <w:p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5851107"/>
      <w:bookmarkEnd w:id="39"/>
      <w:r>
        <w:rPr>
          <w:rFonts w:asciiTheme="majorHAnsi" w:eastAsiaTheme="majorEastAsia" w:hAnsiTheme="majorHAnsi" w:cstheme="majorBidi"/>
          <w:bCs/>
          <w:color w:val="8064A2" w:themeColor="accent4"/>
          <w:sz w:val="28"/>
          <w:szCs w:val="26"/>
        </w:rPr>
        <w:t>Benefícios do Produto Qualificado</w:t>
      </w:r>
      <w:bookmarkEnd w:id="40"/>
      <w:bookmarkEnd w:id="41"/>
    </w:p>
    <w:p w:rsidR="00E82782" w:rsidRPr="00CA772A" w:rsidRDefault="00E82782" w:rsidP="009A7988">
      <w:pPr>
        <w:pStyle w:val="Heading2"/>
      </w:pPr>
      <w:bookmarkStart w:id="42" w:name="_Direitos_à_Nova"/>
      <w:bookmarkStart w:id="43" w:name="_Toc403380307"/>
      <w:bookmarkStart w:id="44" w:name="_Toc415851108"/>
      <w:bookmarkEnd w:id="42"/>
      <w:r>
        <w:t>Direitos à Nova Versão</w:t>
      </w:r>
      <w:bookmarkEnd w:id="43"/>
      <w:bookmarkEnd w:id="44"/>
    </w:p>
    <w:p w:rsidR="00E82782" w:rsidRPr="00CA772A" w:rsidRDefault="002E55B3" w:rsidP="00E82782">
      <w:pPr>
        <w:pStyle w:val="ProductList-Body"/>
      </w:pPr>
      <w:r>
        <w:rPr>
          <w:rFonts w:ascii="Segoe UI" w:hAnsi="Segoe UI"/>
          <w:color w:val="58595B" w:themeColor="text1"/>
          <w:szCs w:val="18"/>
        </w:rPr>
        <w:t>“</w:t>
      </w:r>
      <w:r w:rsidR="00E82782">
        <w:rPr>
          <w:rFonts w:ascii="Segoe UI" w:hAnsi="Segoe UI"/>
          <w:color w:val="58595B" w:themeColor="text1"/>
          <w:szCs w:val="18"/>
        </w:rPr>
        <w:t>Direitos à Nova Versão</w:t>
      </w:r>
      <w:r>
        <w:rPr>
          <w:rFonts w:ascii="Segoe UI" w:hAnsi="Segoe UI"/>
          <w:color w:val="58595B" w:themeColor="text1"/>
          <w:szCs w:val="18"/>
        </w:rPr>
        <w:t>”</w:t>
      </w:r>
      <w:r w:rsidR="00E82782">
        <w:rPr>
          <w:rFonts w:ascii="Segoe UI" w:hAnsi="Segoe UI"/>
          <w:color w:val="58595B" w:themeColor="text1"/>
          <w:szCs w:val="18"/>
        </w:rPr>
        <w:t xml:space="preserve"> significa, para qualquer Produto subjacente licenciado para o qual a cobertura do SA é solicitada, o direito de atualizar para, e executar em lugar do Produto subjacente licenciado, a versão mais recente desse Produto disponibilizado durante o período da cobertura.</w:t>
      </w:r>
      <w:r>
        <w:rPr>
          <w:rFonts w:ascii="Segoe UI" w:hAnsi="Segoe UI"/>
          <w:color w:val="58595B" w:themeColor="text1"/>
          <w:szCs w:val="18"/>
        </w:rPr>
        <w:t xml:space="preserve"> </w:t>
      </w:r>
      <w:r w:rsidR="00E82782">
        <w:rPr>
          <w:rFonts w:ascii="Segoe UI" w:hAnsi="Segoe UI"/>
          <w:color w:val="58595B" w:themeColor="text1"/>
          <w:szCs w:val="18"/>
        </w:rPr>
        <w:t>O uso da nova versão está sujeito aos termos de licença para essa versão. Quando você adquirir licenças perpétuas por meio do SA, poderá implantar as atualizações após o término de suas coberturas.</w:t>
      </w:r>
    </w:p>
    <w:p w:rsidR="00E82782" w:rsidRPr="00CA772A" w:rsidRDefault="00E82782" w:rsidP="009A7988">
      <w:pPr>
        <w:pStyle w:val="Heading2"/>
      </w:pPr>
      <w:bookmarkStart w:id="45" w:name="_Office_Multi_Language_1"/>
      <w:bookmarkStart w:id="46" w:name="_Toc403380308"/>
      <w:bookmarkStart w:id="47" w:name="_Toc415851109"/>
      <w:bookmarkEnd w:id="45"/>
      <w:r>
        <w:t>Office Multi Language Pack</w:t>
      </w:r>
      <w:bookmarkEnd w:id="46"/>
      <w:bookmarkEnd w:id="47"/>
    </w:p>
    <w:p w:rsidR="00E82782" w:rsidRPr="00CA772A" w:rsidRDefault="00E82782" w:rsidP="00E82782">
      <w:pPr>
        <w:pStyle w:val="ProductList-Body"/>
      </w:pPr>
      <w:r>
        <w:rPr>
          <w:rFonts w:ascii="Segoe UI" w:hAnsi="Segoe UI"/>
          <w:color w:val="58595B" w:themeColor="text1"/>
          <w:szCs w:val="18"/>
        </w:rPr>
        <w:t>Este benefício concede ao você a opção de usar a versão mais recente do Office Multi Language Pack com as cópias do software Office System (consulte a tabela abaixo) para as quais têm permissão de uso sob as licenças qualificadas.</w:t>
      </w:r>
      <w:r w:rsidR="002E55B3">
        <w:rPr>
          <w:rFonts w:ascii="Segoe UI" w:hAnsi="Segoe UI"/>
          <w:color w:val="58595B" w:themeColor="text1"/>
          <w:szCs w:val="18"/>
        </w:rPr>
        <w:t xml:space="preserve"> </w:t>
      </w:r>
      <w:r>
        <w:rPr>
          <w:rFonts w:ascii="Segoe UI" w:hAnsi="Segoe UI"/>
          <w:color w:val="58595B" w:themeColor="text1"/>
          <w:szCs w:val="18"/>
        </w:rPr>
        <w:t>Quando você tiver direitos de usar o software de acordo com uma licença qualificada, terá o direito de usar o Office Multi Language Pack com aquele software.</w:t>
      </w:r>
      <w:r w:rsidR="002E55B3">
        <w:rPr>
          <w:rFonts w:ascii="Segoe UI" w:hAnsi="Segoe UI"/>
          <w:color w:val="58595B" w:themeColor="text1"/>
          <w:szCs w:val="18"/>
        </w:rPr>
        <w:t xml:space="preserve"> </w:t>
      </w:r>
      <w:r>
        <w:rPr>
          <w:rFonts w:ascii="Segoe UI" w:hAnsi="Segoe UI"/>
          <w:color w:val="58595B" w:themeColor="text1"/>
          <w:szCs w:val="18"/>
        </w:rPr>
        <w:t>O direito de uso do Office Multi Language Pack se encerrará no término dos direitos concedidos sob a licença qualificada do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7B78DA">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Produtos do Pool de Aplicativos do Office System</w:t>
            </w:r>
          </w:p>
        </w:tc>
      </w:tr>
      <w:tr w:rsidR="00E82782" w:rsidRPr="00717EC0" w:rsidTr="007B78DA">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E061C" w:rsidRDefault="00E82782" w:rsidP="00E82782">
            <w:pPr>
              <w:pStyle w:val="ProductList-Body"/>
            </w:pPr>
            <w:r w:rsidRPr="00CE061C">
              <w:rPr>
                <w:rFonts w:ascii="Segoe UI" w:hAnsi="Segoe UI"/>
                <w:color w:val="58595B" w:themeColor="text1"/>
                <w:szCs w:val="18"/>
              </w:rPr>
              <w:t>Access 2013</w:t>
            </w:r>
            <w:r>
              <w:fldChar w:fldCharType="begin"/>
            </w:r>
            <w:r w:rsidRPr="00CE061C">
              <w:instrText>XE "Access 2013"</w:instrText>
            </w:r>
            <w:r>
              <w:fldChar w:fldCharType="end"/>
            </w:r>
          </w:p>
          <w:p w:rsidR="00E82782" w:rsidRPr="00CE061C" w:rsidRDefault="00E82782" w:rsidP="00E82782">
            <w:pPr>
              <w:pStyle w:val="ProductList-Body"/>
            </w:pPr>
            <w:r w:rsidRPr="00CE061C">
              <w:rPr>
                <w:rFonts w:ascii="Segoe UI" w:hAnsi="Segoe UI"/>
                <w:color w:val="58595B" w:themeColor="text1"/>
                <w:szCs w:val="18"/>
              </w:rPr>
              <w:t>Excel 2013</w:t>
            </w:r>
            <w:r>
              <w:fldChar w:fldCharType="begin"/>
            </w:r>
            <w:r w:rsidRPr="00CE061C">
              <w:instrText>XE "Excel 2013"</w:instrText>
            </w:r>
            <w:r>
              <w:fldChar w:fldCharType="end"/>
            </w:r>
            <w:r w:rsidRPr="00CE061C">
              <w:rPr>
                <w:rFonts w:ascii="Segoe UI" w:hAnsi="Segoe UI"/>
                <w:color w:val="58595B" w:themeColor="text1"/>
                <w:szCs w:val="18"/>
              </w:rPr>
              <w:t xml:space="preserve"> </w:t>
            </w:r>
          </w:p>
          <w:p w:rsidR="00E82782" w:rsidRPr="00CE061C" w:rsidRDefault="00E82782" w:rsidP="00E82782">
            <w:pPr>
              <w:pStyle w:val="ProductList-Body"/>
            </w:pPr>
            <w:r w:rsidRPr="00CE061C">
              <w:rPr>
                <w:rFonts w:ascii="Segoe UI" w:hAnsi="Segoe UI"/>
                <w:color w:val="58595B" w:themeColor="text1"/>
                <w:szCs w:val="18"/>
              </w:rPr>
              <w:t>InfoPath 2013</w:t>
            </w:r>
            <w:r>
              <w:fldChar w:fldCharType="begin"/>
            </w:r>
            <w:r w:rsidRPr="00CE061C">
              <w:instrText>XE "InfoPath 2013"</w:instrText>
            </w:r>
            <w:r>
              <w:fldChar w:fldCharType="end"/>
            </w:r>
          </w:p>
          <w:p w:rsidR="00E82782" w:rsidRPr="00CE061C" w:rsidRDefault="00E82782" w:rsidP="00E82782">
            <w:pPr>
              <w:pStyle w:val="ProductList-Body"/>
            </w:pPr>
            <w:r w:rsidRPr="00CE061C">
              <w:rPr>
                <w:rFonts w:ascii="Segoe UI" w:hAnsi="Segoe UI"/>
                <w:color w:val="58595B" w:themeColor="text1"/>
                <w:szCs w:val="18"/>
              </w:rPr>
              <w:t>Lync 2013</w:t>
            </w:r>
            <w:r>
              <w:fldChar w:fldCharType="begin"/>
            </w:r>
            <w:r w:rsidRPr="00CE061C">
              <w:instrText>XE "Lync 2013"</w:instrText>
            </w:r>
            <w:r>
              <w:fldChar w:fldCharType="end"/>
            </w:r>
          </w:p>
          <w:p w:rsidR="00E82782" w:rsidRPr="00CE061C" w:rsidRDefault="00E82782" w:rsidP="00E82782">
            <w:pPr>
              <w:pStyle w:val="ProductList-Body"/>
            </w:pPr>
            <w:r w:rsidRPr="00CE061C">
              <w:rPr>
                <w:rFonts w:ascii="Segoe UI" w:hAnsi="Segoe UI"/>
                <w:color w:val="58595B" w:themeColor="text1"/>
                <w:szCs w:val="18"/>
              </w:rPr>
              <w:t>OneNote 2013</w:t>
            </w:r>
            <w:r>
              <w:fldChar w:fldCharType="begin"/>
            </w:r>
            <w:r w:rsidRPr="00CE061C">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para Mac Standard 2011</w:t>
            </w:r>
            <w:r>
              <w:fldChar w:fldCharType="begin"/>
            </w:r>
            <w:r>
              <w:instrText>XE "Office para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para Mac 2011</w:t>
            </w:r>
            <w:r>
              <w:fldChar w:fldCharType="begin"/>
            </w:r>
            <w:r>
              <w:instrText>XE "Lync para Mac 2011"</w:instrText>
            </w:r>
            <w:r>
              <w:fldChar w:fldCharType="end"/>
            </w:r>
          </w:p>
          <w:p w:rsidR="00E82782" w:rsidRPr="00CA772A" w:rsidRDefault="00E82782" w:rsidP="00E82782">
            <w:pPr>
              <w:pStyle w:val="ProductList-Body"/>
            </w:pPr>
            <w:r>
              <w:rPr>
                <w:rFonts w:ascii="Segoe UI" w:hAnsi="Segoe UI"/>
                <w:color w:val="58595B" w:themeColor="text1"/>
                <w:szCs w:val="18"/>
              </w:rPr>
              <w:t>Outlook para Mac 2011</w:t>
            </w:r>
            <w:r>
              <w:fldChar w:fldCharType="begin"/>
            </w:r>
            <w:r>
              <w:instrText>XE "Outlook para Mac 2011"</w:instrText>
            </w:r>
            <w:r>
              <w:fldChar w:fldCharType="end"/>
            </w:r>
          </w:p>
          <w:p w:rsidR="00E82782" w:rsidRPr="00CA772A" w:rsidRDefault="00E82782" w:rsidP="00E82782">
            <w:pPr>
              <w:pStyle w:val="ProductList-Body"/>
            </w:pPr>
            <w:r>
              <w:rPr>
                <w:rFonts w:ascii="Segoe UI" w:hAnsi="Segoe UI"/>
                <w:color w:val="58595B" w:themeColor="text1"/>
                <w:szCs w:val="18"/>
              </w:rPr>
              <w:t>PowerPoint para Mac 2011</w:t>
            </w:r>
            <w:r>
              <w:fldChar w:fldCharType="begin"/>
            </w:r>
            <w:r>
              <w:instrText>XE "PowerPoint para Mac 2011"</w:instrText>
            </w:r>
            <w:r>
              <w:fldChar w:fldCharType="end"/>
            </w:r>
          </w:p>
          <w:p w:rsidR="00E82782" w:rsidRPr="00CA772A" w:rsidRDefault="00E82782" w:rsidP="00E82782">
            <w:pPr>
              <w:pStyle w:val="ProductList-Body"/>
            </w:pPr>
            <w:r>
              <w:rPr>
                <w:rFonts w:ascii="Segoe UI" w:hAnsi="Segoe UI"/>
                <w:color w:val="58595B" w:themeColor="text1"/>
                <w:szCs w:val="18"/>
              </w:rPr>
              <w:t>Excel para Mac 2011</w:t>
            </w:r>
            <w:r>
              <w:fldChar w:fldCharType="begin"/>
            </w:r>
            <w:r>
              <w:instrText>XE "Excel para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para Mac 2011</w:t>
            </w:r>
            <w:r>
              <w:fldChar w:fldCharType="begin"/>
            </w:r>
            <w:r>
              <w:instrText>XE "Word para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Observação: a lista de produtos do Pool de Aplicativos do Office System está sujeita a alterações.</w:t>
      </w:r>
    </w:p>
    <w:p w:rsidR="00850C97" w:rsidRPr="00CA772A" w:rsidRDefault="00850C97" w:rsidP="009A7988">
      <w:pPr>
        <w:pStyle w:val="Heading2"/>
      </w:pPr>
      <w:bookmarkStart w:id="48" w:name="_Office_Online_1"/>
      <w:bookmarkStart w:id="49" w:name="_Enhanced_Edition_Benefits_1"/>
      <w:bookmarkStart w:id="50" w:name="_Benefícios_Aprimorados_da"/>
      <w:bookmarkStart w:id="51" w:name="_Toc403380309"/>
      <w:bookmarkStart w:id="52" w:name="_Toc415851110"/>
      <w:bookmarkEnd w:id="48"/>
      <w:bookmarkEnd w:id="49"/>
      <w:bookmarkEnd w:id="50"/>
      <w:r>
        <w:t>Benefícios Aprimorados da Edição - Windows e Windows Embedded</w:t>
      </w:r>
      <w:bookmarkEnd w:id="33"/>
      <w:bookmarkEnd w:id="51"/>
      <w:bookmarkEnd w:id="52"/>
      <w:r>
        <w:t xml:space="preserve"> </w:t>
      </w:r>
    </w:p>
    <w:p w:rsidR="00850C97" w:rsidRPr="00CA772A" w:rsidRDefault="00BC7B19" w:rsidP="002123CF">
      <w:r>
        <w:rPr>
          <w:color w:val="58595B" w:themeColor="text1"/>
          <w:szCs w:val="18"/>
        </w:rPr>
        <w:t>Com a cobertura do SA ativa para o Sistema Operacional Windows Desktop ou Windows Embedded, você estará qualificado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rPr>
          <w:color w:val="58595B" w:themeColor="text1"/>
          <w:szCs w:val="18"/>
        </w:rPr>
        <w:t xml:space="preserve"> nos Direitos de Uso de Produto.</w:t>
      </w:r>
      <w:r w:rsidR="002E55B3">
        <w:rPr>
          <w:color w:val="58595B" w:themeColor="text1"/>
          <w:szCs w:val="18"/>
        </w:rPr>
        <w:t xml:space="preserve"> </w:t>
      </w:r>
      <w:r>
        <w:rPr>
          <w:color w:val="58595B" w:themeColor="text1"/>
          <w:szCs w:val="18"/>
        </w:rPr>
        <w:t xml:space="preserve">Para obter detalhes adicionais, consulte o site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53" w:name="_Windows_Companion_Subscription"/>
      <w:bookmarkStart w:id="54" w:name="_Training_Vouchers"/>
      <w:bookmarkStart w:id="55" w:name="_E-Learning"/>
      <w:bookmarkStart w:id="56" w:name="_Toc403380310"/>
      <w:bookmarkStart w:id="57" w:name="_Toc415851111"/>
      <w:bookmarkEnd w:id="53"/>
      <w:bookmarkEnd w:id="54"/>
      <w:bookmarkEnd w:id="55"/>
      <w:r>
        <w:t>E-Learning</w:t>
      </w:r>
      <w:bookmarkEnd w:id="56"/>
      <w:bookmarkEnd w:id="57"/>
    </w:p>
    <w:p w:rsidR="00B129B1" w:rsidRPr="00CA772A" w:rsidRDefault="00DD41D4" w:rsidP="00B129B1">
      <w:pPr>
        <w:pStyle w:val="ProductList-Body"/>
      </w:pPr>
      <w:r>
        <w:rPr>
          <w:rFonts w:ascii="Segoe UI" w:hAnsi="Segoe UI"/>
          <w:color w:val="58595B" w:themeColor="text1"/>
          <w:szCs w:val="18"/>
        </w:rPr>
        <w:t>Se você comprar um Produto que ofereça e-learning, você estará qualificado a receber um código de acesso por pool de aplicativos (pools de Aplicativos, Sistemas e Servidores) e por Conta de Compra.</w:t>
      </w:r>
      <w:r w:rsidR="002E55B3">
        <w:rPr>
          <w:rFonts w:ascii="Segoe UI" w:hAnsi="Segoe UI"/>
          <w:color w:val="58595B" w:themeColor="text1"/>
          <w:szCs w:val="18"/>
        </w:rPr>
        <w:t xml:space="preserve"> </w:t>
      </w:r>
      <w:r>
        <w:rPr>
          <w:rFonts w:ascii="Segoe UI" w:hAnsi="Segoe UI"/>
          <w:color w:val="58595B" w:themeColor="text1"/>
          <w:szCs w:val="18"/>
        </w:rPr>
        <w:t>Você também poderá baixar arquivos de E-Learning apenas de conteúdo e compatíveis com SCORM (para Aplicativos e Sistemas selecionados) a partir do MVLC para importar no seu LMS (Learning Management System - Sistema de Gerenciamento de Aprendizagem).</w:t>
      </w:r>
      <w:r w:rsidR="002E55B3">
        <w:rPr>
          <w:rFonts w:ascii="Segoe UI" w:hAnsi="Segoe UI"/>
          <w:color w:val="58595B" w:themeColor="text1"/>
          <w:szCs w:val="18"/>
        </w:rPr>
        <w:t xml:space="preserve"> </w:t>
      </w:r>
      <w:r>
        <w:rPr>
          <w:rFonts w:ascii="Segoe UI" w:hAnsi="Segoe UI"/>
          <w:color w:val="58595B" w:themeColor="text1"/>
          <w:szCs w:val="18"/>
        </w:rPr>
        <w:t xml:space="preserve">Não é necessário um código de acesso para baixar arquivos do MVLC. </w:t>
      </w:r>
    </w:p>
    <w:p w:rsidR="00B129B1" w:rsidRPr="00CA772A" w:rsidRDefault="00B129B1" w:rsidP="00BC431D">
      <w:pPr>
        <w:pStyle w:val="ProductList-Body"/>
        <w:spacing w:before="120" w:after="120"/>
      </w:pPr>
      <w:r>
        <w:rPr>
          <w:rFonts w:ascii="Segoe UI" w:hAnsi="Segoe UI"/>
          <w:color w:val="58595B" w:themeColor="text1"/>
          <w:szCs w:val="18"/>
        </w:rPr>
        <w:t>O número máximo de usuários para os quais você pode usar o treinamento de E-Learning é igual ao número de cópias licenciadas com o Software Assurance que você tem de produtos correspondentes que oferecem e-Learning. Você deve designar um usuário para cada licença qualificada.</w:t>
      </w:r>
      <w:r w:rsidR="002E55B3">
        <w:rPr>
          <w:rFonts w:ascii="Segoe UI" w:hAnsi="Segoe UI"/>
          <w:color w:val="58595B" w:themeColor="text1"/>
          <w:szCs w:val="18"/>
        </w:rPr>
        <w:t xml:space="preserve"> </w:t>
      </w:r>
      <w:r>
        <w:rPr>
          <w:rFonts w:ascii="Segoe UI" w:hAnsi="Segoe UI"/>
          <w:color w:val="58595B" w:themeColor="text1"/>
          <w:szCs w:val="18"/>
        </w:rPr>
        <w:t>O acesso não pode ser transferido de um usuário para outro.</w:t>
      </w:r>
      <w:r w:rsidR="002E55B3">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Quando qualificado, você poderá comprar kits de E-Learning em um centro de abastecimento regional se a opção online não for suficiente. </w:t>
      </w:r>
    </w:p>
    <w:p w:rsidR="00B129B1" w:rsidRPr="00CA772A" w:rsidRDefault="00887401" w:rsidP="00B129B1">
      <w:pPr>
        <w:pStyle w:val="ProductList-Body"/>
      </w:pPr>
      <w:r>
        <w:rPr>
          <w:rFonts w:ascii="Segoe UI" w:hAnsi="Segoe UI"/>
          <w:color w:val="58595B" w:themeColor="text1"/>
          <w:szCs w:val="18"/>
        </w:rPr>
        <w:lastRenderedPageBreak/>
        <w:t>Sua implantação e o uso dos cursos de E-Learning pelos clientes estão sujeitos aos termos e às condições da licença.</w:t>
      </w:r>
      <w:r w:rsidR="002E55B3">
        <w:rPr>
          <w:rFonts w:ascii="Segoe UI" w:hAnsi="Segoe UI"/>
          <w:color w:val="58595B" w:themeColor="text1"/>
          <w:szCs w:val="18"/>
        </w:rPr>
        <w:t xml:space="preserve"> </w:t>
      </w:r>
    </w:p>
    <w:p w:rsidR="00B129B1" w:rsidRPr="009F6374" w:rsidRDefault="00B129B1" w:rsidP="00B129B1">
      <w:pPr>
        <w:pStyle w:val="ProductList-Body"/>
        <w:rPr>
          <w:sz w:val="14"/>
          <w:szCs w:val="18"/>
          <w:highlight w:val="yellow"/>
        </w:rPr>
      </w:pPr>
    </w:p>
    <w:p w:rsidR="00B129B1" w:rsidRPr="00CA772A" w:rsidRDefault="00887401" w:rsidP="00B129B1">
      <w:pPr>
        <w:pStyle w:val="ProductList-Body"/>
      </w:pPr>
      <w:r>
        <w:rPr>
          <w:rFonts w:ascii="Segoe UI" w:hAnsi="Segoe UI"/>
          <w:color w:val="58595B" w:themeColor="text1"/>
          <w:szCs w:val="18"/>
        </w:rPr>
        <w:t>Quando você tem o SA para Produtos de Aplicativos ou Sistema qualificados, você está qualificado a usar cursos de E-Learning hospedados e conteúdo compatível com SCORM. Quando você tem Produtos de Servidor qualificados, você está qualificado a usar os cursos de Servidor de E-Learning hospedados, mas não o conteúdo compatível com SCORM.</w:t>
      </w:r>
    </w:p>
    <w:p w:rsidR="00A019EE" w:rsidRPr="00CA772A" w:rsidRDefault="00A019EE" w:rsidP="009A7988">
      <w:pPr>
        <w:pStyle w:val="Heading2"/>
      </w:pPr>
      <w:bookmarkStart w:id="58" w:name="_Home_Use_Program"/>
      <w:bookmarkStart w:id="59" w:name="_Toc403380311"/>
      <w:bookmarkStart w:id="60" w:name="_Toc415851112"/>
      <w:bookmarkEnd w:id="58"/>
      <w:r>
        <w:t>Home Use Program</w:t>
      </w:r>
      <w:bookmarkEnd w:id="59"/>
      <w:bookmarkEnd w:id="60"/>
    </w:p>
    <w:p w:rsidR="00590E43" w:rsidRPr="00CA772A" w:rsidRDefault="00887401" w:rsidP="00BC431D">
      <w:pPr>
        <w:pStyle w:val="ProductList-Body"/>
        <w:spacing w:after="120"/>
      </w:pPr>
      <w:r>
        <w:rPr>
          <w:rFonts w:ascii="Segoe UI" w:hAnsi="Segoe UI"/>
          <w:color w:val="58595B" w:themeColor="text1"/>
          <w:szCs w:val="18"/>
        </w:rPr>
        <w:t>Quando você terá cobertura ativa de SA para Produtos de aplicativos de desktop qualificados, você está qualificado a participar do Home Use Program, que permite que seus funcionários, que são usuários de aplicativos qualificados licenciados para adquirir uma única licença do software Home Use Program correspondente, para ser instalado em até dois dispositivos (2 PCs ou 2 Macs, específicos ao software comprado), para cada licença do aplicativo de desktop aplicável que você adquire.</w:t>
      </w:r>
      <w:r w:rsidR="002E55B3">
        <w:rPr>
          <w:rFonts w:ascii="Segoe UI" w:hAnsi="Segoe UI"/>
          <w:color w:val="58595B" w:themeColor="text1"/>
          <w:szCs w:val="18"/>
        </w:rPr>
        <w:t xml:space="preserve"> </w:t>
      </w:r>
      <w:r>
        <w:rPr>
          <w:rFonts w:ascii="Segoe UI" w:hAnsi="Segoe UI"/>
          <w:color w:val="58595B" w:themeColor="text1"/>
          <w:szCs w:val="18"/>
        </w:rPr>
        <w:t>Contanto que seus funcionários primeiro obtenham as chaves de produto apropriadas do Home Use Program com a Microsoft, você pode permitir que seus funcionários instalem o software Home Use Program correspondente, adquirido pelo você sob o MPSA, nos computadores domésticos dos funcionários e em dispositivos móveis das instalações das suas organizações.</w:t>
      </w:r>
      <w:r w:rsidR="002E55B3">
        <w:rPr>
          <w:rFonts w:ascii="Segoe UI" w:hAnsi="Segoe UI"/>
          <w:color w:val="58595B" w:themeColor="text1"/>
          <w:szCs w:val="18"/>
        </w:rPr>
        <w:t xml:space="preserve"> </w:t>
      </w:r>
      <w:r>
        <w:rPr>
          <w:rFonts w:ascii="Segoe UI" w:hAnsi="Segoe UI"/>
          <w:color w:val="58595B" w:themeColor="text1"/>
          <w:szCs w:val="18"/>
        </w:rPr>
        <w:t>Se uma nova versão for lançada durante o período de uso qualificado, os usuários principais poderão adquirir a versão mais recente para substituir a versão atualmente instalada.</w:t>
      </w:r>
      <w:r w:rsidR="002E55B3">
        <w:rPr>
          <w:rFonts w:ascii="Segoe UI" w:hAnsi="Segoe UI"/>
          <w:color w:val="58595B" w:themeColor="text1"/>
          <w:szCs w:val="18"/>
        </w:rPr>
        <w:t xml:space="preserve"> </w:t>
      </w:r>
      <w:r>
        <w:rPr>
          <w:rFonts w:ascii="Segoe UI" w:hAnsi="Segoe UI"/>
          <w:color w:val="58595B" w:themeColor="text1"/>
          <w:szCs w:val="18"/>
        </w:rPr>
        <w:t>Os aplicativos de desktop que se qualificam a participar do Home Use Program e aqueles disponíveis no Home Use Program estão identificados na tabela a seguir.</w:t>
      </w:r>
    </w:p>
    <w:p w:rsidR="00590E43" w:rsidRPr="00CA772A" w:rsidRDefault="00590E43" w:rsidP="00590E43">
      <w:pPr>
        <w:pStyle w:val="ProductList-Body"/>
      </w:pPr>
      <w:r>
        <w:rPr>
          <w:rFonts w:ascii="Segoe UI" w:hAnsi="Segoe UI"/>
          <w:color w:val="58595B" w:themeColor="text1"/>
          <w:szCs w:val="18"/>
        </w:rPr>
        <w:t xml:space="preserve">A Microsoft pode rescindir a sua participação no Home Use Program, de maneira imediata e sem notificação, em razão de acesso a ou o licenciamento não autorizado por meio do site do Programa de Uso Doméstico com o seu código de programa. </w:t>
      </w:r>
    </w:p>
    <w:p w:rsidR="00590E43" w:rsidRPr="00CA772A" w:rsidRDefault="00590E43" w:rsidP="00BC431D">
      <w:pPr>
        <w:pStyle w:val="ProductList-Body"/>
        <w:spacing w:before="120" w:after="120"/>
      </w:pPr>
      <w:r>
        <w:rPr>
          <w:rFonts w:ascii="Segoe UI" w:hAnsi="Segoe UI"/>
          <w:color w:val="58595B" w:themeColor="text1"/>
          <w:szCs w:val="18"/>
        </w:rPr>
        <w:t>As Licenças de Home Use expiram na rescisão do emprego, a rescisão ou o término da cobertura do SA da cópia do aplicativo de desktop correspondente usada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590E43" w:rsidRPr="00CA772A" w:rsidRDefault="00590E43" w:rsidP="00590E43">
      <w:pPr>
        <w:pStyle w:val="ProductList-Body"/>
      </w:pPr>
      <w:r>
        <w:rPr>
          <w:rFonts w:ascii="Segoe UI" w:hAnsi="Segoe UI"/>
          <w:color w:val="58595B" w:themeColor="text1"/>
          <w:szCs w:val="18"/>
        </w:rPr>
        <w:t>Os termos de uso para o software do Programa de Uso Doméstico são firmados entre a Microsoft e seu funcionário são acessados por meio do site do Programa de Uso Doméstico. Os termos podem variar dos direitos fornecidos de acordo com o MPSA. Você deve limitar ao Home Use Program a funcionários e os informem sobre quando eles devem descontinuar o uso do software do Home Use Program juntamente com um lapso na cobertura do SA ou na rescisão do emprego.</w:t>
      </w:r>
    </w:p>
    <w:p w:rsidR="00590E43" w:rsidRPr="00CA772A" w:rsidRDefault="00590E43" w:rsidP="00BC431D">
      <w:pPr>
        <w:pStyle w:val="ProductList-Body"/>
        <w:spacing w:before="120"/>
      </w:pPr>
      <w:r>
        <w:rPr>
          <w:rFonts w:ascii="Segoe UI" w:hAnsi="Segoe UI"/>
          <w:color w:val="58595B" w:themeColor="text1"/>
          <w:szCs w:val="18"/>
        </w:rPr>
        <w:t>A participação nesse programa pode ter implicações de tributos para sua organização e seus funcionários.</w:t>
      </w:r>
      <w:r w:rsidR="002E55B3">
        <w:rPr>
          <w:rFonts w:ascii="Segoe UI" w:hAnsi="Segoe UI"/>
          <w:color w:val="58595B" w:themeColor="text1"/>
          <w:szCs w:val="18"/>
        </w:rPr>
        <w:t xml:space="preserve"> </w:t>
      </w:r>
      <w:r>
        <w:rPr>
          <w:rFonts w:ascii="Segoe UI" w:hAnsi="Segoe UI"/>
          <w:color w:val="58595B" w:themeColor="text1"/>
          <w:szCs w:val="18"/>
        </w:rPr>
        <w:t>A Microsoft não assume nenhuma responsabilidade pela conformidade com qualquer obrigação de benefício de trabalho, tributo ou relatório que sua organização ou seus funcionários possam ter. Os termos adicionais que se aplicam aos funcionários na Nova Zelândia estão definidos a seguir:</w:t>
      </w:r>
    </w:p>
    <w:p w:rsidR="00590E43" w:rsidRPr="00CA772A" w:rsidRDefault="00623302" w:rsidP="007B5219">
      <w:pPr>
        <w:pStyle w:val="BodyText"/>
        <w:numPr>
          <w:ilvl w:val="0"/>
          <w:numId w:val="16"/>
        </w:numPr>
        <w:spacing w:after="0"/>
      </w:pPr>
      <w:r>
        <w:t xml:space="preserve">Você não deve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590E43" w:rsidRPr="00CA772A" w:rsidRDefault="00623302" w:rsidP="00590E43">
      <w:pPr>
        <w:pStyle w:val="BodyText"/>
        <w:numPr>
          <w:ilvl w:val="0"/>
          <w:numId w:val="16"/>
        </w:numPr>
        <w:spacing w:after="0"/>
      </w:pPr>
      <w:r>
        <w:t xml:space="preserve">Você deve indenizar a Microsoft e suas afiliadas, além de mantê-las livres e isentas de quaisquer custos, despesas, perdas ou danos incorridos pela Microsoft ou suas afiliadas como resultado de uma falha das suas organizações em cumprir com as obrigações contidas nesta seção. </w:t>
      </w:r>
    </w:p>
    <w:p w:rsidR="00BC431D" w:rsidRPr="009F6374" w:rsidRDefault="00BC431D" w:rsidP="009F6374">
      <w:pPr>
        <w:pStyle w:val="BodyText"/>
        <w:spacing w:after="0" w:line="240" w:lineRule="auto"/>
        <w:rPr>
          <w:sz w:val="4"/>
          <w:szCs w:val="6"/>
        </w:rPr>
      </w:pPr>
    </w:p>
    <w:p w:rsidR="00590E43" w:rsidRPr="00CA772A" w:rsidRDefault="00590E43" w:rsidP="00590E43">
      <w:pPr>
        <w:pStyle w:val="ProductList-Body"/>
      </w:pPr>
      <w:r>
        <w:rPr>
          <w:rFonts w:ascii="Segoe UI" w:hAnsi="Segoe UI"/>
          <w:color w:val="58595B" w:themeColor="text1"/>
          <w:szCs w:val="18"/>
        </w:rPr>
        <w:t xml:space="preserve">Os aplicativos de desktop que se qualificam para participação e estão disponíveis no Home Use Program também estão identificados aqui: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F248C9">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Aplicativo de Desktop Qualificado</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Home Use Program Correspondente</w:t>
            </w:r>
          </w:p>
        </w:tc>
      </w:tr>
      <w:tr w:rsidR="00590E43" w:rsidRPr="00E23144" w:rsidTr="00F248C9">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para Mac 2008/Office para Mac Standard 2011</w:t>
            </w:r>
            <w:r>
              <w:fldChar w:fldCharType="begin"/>
            </w:r>
            <w:r>
              <w:instrText>XE "Office para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do Office para Mac Home &amp; Business 2011</w:t>
            </w:r>
          </w:p>
        </w:tc>
      </w:tr>
      <w:tr w:rsidR="00590E43" w:rsidRPr="00E23144" w:rsidTr="00F248C9">
        <w:trPr>
          <w:trHeight w:val="438"/>
        </w:trPr>
        <w:tc>
          <w:tcPr>
            <w:tcW w:w="5355" w:type="dxa"/>
            <w:tcMar>
              <w:top w:w="0" w:type="dxa"/>
              <w:left w:w="108" w:type="dxa"/>
              <w:bottom w:w="0" w:type="dxa"/>
              <w:right w:w="108" w:type="dxa"/>
            </w:tcMar>
            <w:vAlign w:val="center"/>
          </w:tcPr>
          <w:p w:rsidR="00590E43" w:rsidRPr="00CF4A05" w:rsidRDefault="00590E43" w:rsidP="00A3735F">
            <w:pPr>
              <w:pStyle w:val="ProductList-Body"/>
              <w:rPr>
                <w:rFonts w:ascii="Segoe UI" w:hAnsi="Segoe UI"/>
                <w:color w:val="58595B" w:themeColor="text1"/>
                <w:szCs w:val="18"/>
                <w:lang w:val="en-US" w:eastAsia="en-US" w:bidi="ar-SA"/>
              </w:rPr>
            </w:pPr>
            <w:r w:rsidRPr="005963E0">
              <w:rPr>
                <w:rFonts w:ascii="Segoe UI" w:hAnsi="Segoe UI"/>
                <w:color w:val="58595B" w:themeColor="text1"/>
                <w:szCs w:val="18"/>
                <w:lang w:val="en-US" w:eastAsia="en-US" w:bidi="ar-SA"/>
              </w:rPr>
              <w:t>Access 2010/2013</w:t>
            </w:r>
          </w:p>
          <w:p w:rsidR="00590E43" w:rsidRPr="00CF4A05" w:rsidRDefault="00590E43" w:rsidP="00A3735F">
            <w:pPr>
              <w:pStyle w:val="ProductList-Body"/>
              <w:rPr>
                <w:rFonts w:ascii="Segoe UI" w:hAnsi="Segoe UI"/>
                <w:color w:val="58595B" w:themeColor="text1"/>
                <w:szCs w:val="18"/>
                <w:lang w:val="en-US" w:eastAsia="en-US" w:bidi="ar-SA"/>
              </w:rPr>
            </w:pPr>
            <w:r w:rsidRPr="005963E0">
              <w:rPr>
                <w:rFonts w:ascii="Segoe UI" w:hAnsi="Segoe UI"/>
                <w:color w:val="58595B" w:themeColor="text1"/>
                <w:szCs w:val="18"/>
                <w:lang w:val="en-US" w:eastAsia="en-US" w:bidi="ar-SA"/>
              </w:rPr>
              <w:t>Excel 2010/2013</w:t>
            </w:r>
          </w:p>
          <w:p w:rsidR="00590E43" w:rsidRPr="00CF4A05" w:rsidRDefault="00590E43" w:rsidP="00A3735F">
            <w:pPr>
              <w:pStyle w:val="ProductList-Body"/>
              <w:rPr>
                <w:rFonts w:ascii="Segoe UI" w:hAnsi="Segoe UI"/>
                <w:color w:val="58595B" w:themeColor="text1"/>
                <w:szCs w:val="18"/>
                <w:lang w:val="en-US" w:eastAsia="en-US" w:bidi="ar-SA"/>
              </w:rPr>
            </w:pPr>
            <w:r w:rsidRPr="005963E0">
              <w:rPr>
                <w:rFonts w:ascii="Segoe UI" w:hAnsi="Segoe UI"/>
                <w:color w:val="58595B" w:themeColor="text1"/>
                <w:szCs w:val="18"/>
                <w:lang w:val="en-US" w:eastAsia="en-US" w:bidi="ar-SA"/>
              </w:rPr>
              <w:t>PowerPoint 2010/2013</w:t>
            </w:r>
          </w:p>
          <w:p w:rsidR="00590E43" w:rsidRPr="00CF4A05" w:rsidRDefault="00590E43" w:rsidP="00A3735F">
            <w:pPr>
              <w:pStyle w:val="ProductList-Body"/>
              <w:rPr>
                <w:rFonts w:ascii="Segoe UI" w:hAnsi="Segoe UI"/>
                <w:color w:val="58595B" w:themeColor="text1"/>
                <w:szCs w:val="18"/>
                <w:lang w:val="en-US" w:eastAsia="en-US" w:bidi="ar-SA"/>
              </w:rPr>
            </w:pPr>
            <w:r w:rsidRPr="005963E0">
              <w:rPr>
                <w:rFonts w:ascii="Segoe UI" w:hAnsi="Segoe UI"/>
                <w:color w:val="58595B" w:themeColor="text1"/>
                <w:szCs w:val="18"/>
                <w:lang w:val="en-US" w:eastAsia="en-US" w:bidi="ar-SA"/>
              </w:rPr>
              <w:t>InfoPath 2010/2013</w:t>
            </w:r>
          </w:p>
          <w:p w:rsidR="00840B46" w:rsidRPr="00CF4A05" w:rsidRDefault="00840B46" w:rsidP="00A3735F">
            <w:pPr>
              <w:pStyle w:val="ProductList-Body"/>
              <w:rPr>
                <w:rFonts w:ascii="Segoe UI" w:hAnsi="Segoe UI"/>
                <w:color w:val="58595B" w:themeColor="text1"/>
                <w:szCs w:val="18"/>
                <w:lang w:val="en-US" w:eastAsia="en-US" w:bidi="ar-SA"/>
              </w:rPr>
            </w:pPr>
            <w:r w:rsidRPr="00CF4A05">
              <w:rPr>
                <w:rFonts w:ascii="Segoe UI" w:hAnsi="Segoe UI"/>
                <w:color w:val="58595B" w:themeColor="text1"/>
                <w:szCs w:val="18"/>
                <w:lang w:val="en-US" w:eastAsia="en-US" w:bidi="ar-SA"/>
              </w:rPr>
              <w:t>Lync 2010/2013</w:t>
            </w:r>
          </w:p>
          <w:p w:rsidR="00590E43" w:rsidRPr="00CF4A05" w:rsidRDefault="00590E43" w:rsidP="00A3735F">
            <w:pPr>
              <w:pStyle w:val="ProductList-Body"/>
              <w:rPr>
                <w:rFonts w:ascii="Segoe UI" w:hAnsi="Segoe UI"/>
                <w:color w:val="58595B" w:themeColor="text1"/>
                <w:szCs w:val="18"/>
                <w:lang w:val="en-US" w:eastAsia="en-US" w:bidi="ar-SA"/>
              </w:rPr>
            </w:pPr>
            <w:r w:rsidRPr="00CF4A05">
              <w:rPr>
                <w:rFonts w:ascii="Segoe UI" w:hAnsi="Segoe UI"/>
                <w:color w:val="58595B" w:themeColor="text1"/>
                <w:szCs w:val="18"/>
                <w:lang w:val="en-US" w:eastAsia="en-US" w:bidi="ar-SA"/>
              </w:rPr>
              <w:t>OneNote 2010/2013</w:t>
            </w:r>
          </w:p>
          <w:p w:rsidR="00590E43" w:rsidRPr="00CF4A05" w:rsidRDefault="00590E43" w:rsidP="00A3735F">
            <w:pPr>
              <w:pStyle w:val="ProductList-Body"/>
              <w:rPr>
                <w:rFonts w:ascii="Segoe UI" w:hAnsi="Segoe UI"/>
                <w:color w:val="58595B" w:themeColor="text1"/>
                <w:szCs w:val="18"/>
                <w:lang w:val="en-US" w:eastAsia="en-US" w:bidi="ar-SA"/>
              </w:rPr>
            </w:pPr>
            <w:r w:rsidRPr="00CF4A05">
              <w:rPr>
                <w:rFonts w:ascii="Segoe UI" w:hAnsi="Segoe UI"/>
                <w:color w:val="58595B" w:themeColor="text1"/>
                <w:szCs w:val="18"/>
                <w:lang w:val="en-US" w:eastAsia="en-US" w:bidi="ar-SA"/>
              </w:rPr>
              <w:lastRenderedPageBreak/>
              <w:t>Outlook 2010/2013</w:t>
            </w:r>
          </w:p>
          <w:p w:rsidR="00590E43" w:rsidRPr="00CF4A05" w:rsidRDefault="00590E43" w:rsidP="00A3735F">
            <w:pPr>
              <w:pStyle w:val="ProductList-Body"/>
              <w:rPr>
                <w:rFonts w:ascii="Segoe UI" w:hAnsi="Segoe UI"/>
                <w:color w:val="58595B" w:themeColor="text1"/>
                <w:szCs w:val="18"/>
                <w:lang w:val="en-US" w:eastAsia="en-US" w:bidi="ar-SA"/>
              </w:rPr>
            </w:pPr>
            <w:r w:rsidRPr="00CF4A05">
              <w:rPr>
                <w:rFonts w:ascii="Segoe UI" w:hAnsi="Segoe UI"/>
                <w:color w:val="58595B" w:themeColor="text1"/>
                <w:szCs w:val="18"/>
                <w:lang w:val="en-US" w:eastAsia="en-US" w:bidi="ar-SA"/>
              </w:rPr>
              <w:t>Publisher 2010/2013</w:t>
            </w:r>
          </w:p>
          <w:p w:rsidR="00590E43" w:rsidRPr="00CF4A05" w:rsidRDefault="00590E43" w:rsidP="00A3735F">
            <w:pPr>
              <w:pStyle w:val="ProductList-Body"/>
              <w:rPr>
                <w:rFonts w:ascii="Segoe UI" w:hAnsi="Segoe UI"/>
                <w:color w:val="58595B" w:themeColor="text1"/>
                <w:szCs w:val="18"/>
                <w:lang w:val="en-US" w:eastAsia="en-US" w:bidi="ar-SA"/>
              </w:rPr>
            </w:pPr>
            <w:r w:rsidRPr="00CF4A05">
              <w:rPr>
                <w:rFonts w:ascii="Segoe UI" w:hAnsi="Segoe UI"/>
                <w:color w:val="58595B" w:themeColor="text1"/>
                <w:szCs w:val="18"/>
                <w:lang w:val="en-US" w:eastAsia="en-US" w:bidi="ar-SA"/>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do Office para Mac Home &amp; Business 2011</w:t>
            </w:r>
          </w:p>
        </w:tc>
      </w:tr>
      <w:tr w:rsidR="00590E43" w:rsidRPr="00E23144" w:rsidTr="00F248C9">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F248C9">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CF4A05"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Para obter mais informações, incluindo informações sobre a disponibilidade futura de software do Home Use Program adicional, consulte o site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2E55B3">
        <w:rPr>
          <w:rFonts w:ascii="Segoe UI" w:hAnsi="Segoe UI"/>
          <w:color w:val="58595B" w:themeColor="text1"/>
          <w:szCs w:val="18"/>
        </w:rPr>
        <w:t xml:space="preserve"> </w:t>
      </w:r>
      <w:r w:rsidRPr="00CF4A05">
        <w:rPr>
          <w:rFonts w:ascii="Segoe UI" w:hAnsi="Segoe UI"/>
          <w:i/>
          <w:iCs/>
          <w:color w:val="58595B" w:themeColor="text1"/>
          <w:szCs w:val="18"/>
        </w:rPr>
        <w:t>A disponibilidade de produto adicional pelo Home Use Program poderá variar de acordo com a região.</w:t>
      </w:r>
    </w:p>
    <w:p w:rsidR="00A019EE" w:rsidRPr="00CA772A" w:rsidRDefault="00A019EE" w:rsidP="009A7988">
      <w:pPr>
        <w:pStyle w:val="Heading2"/>
      </w:pPr>
      <w:bookmarkStart w:id="61" w:name="_Enterprise_Source_Licensing"/>
      <w:bookmarkStart w:id="62" w:name="_Toc379797448"/>
      <w:bookmarkStart w:id="63" w:name="_Toc380513484"/>
      <w:bookmarkStart w:id="64" w:name="_Toc380655534"/>
      <w:bookmarkStart w:id="65" w:name="_Toc394601030"/>
      <w:bookmarkStart w:id="66" w:name="_Toc403380312"/>
      <w:bookmarkStart w:id="67" w:name="_Toc415851113"/>
      <w:bookmarkEnd w:id="61"/>
      <w:r>
        <w:t>Enterprise Source Licensing Program</w:t>
      </w:r>
      <w:bookmarkEnd w:id="62"/>
      <w:bookmarkEnd w:id="63"/>
      <w:bookmarkEnd w:id="64"/>
      <w:bookmarkEnd w:id="65"/>
      <w:bookmarkEnd w:id="66"/>
      <w:bookmarkEnd w:id="67"/>
      <w:r>
        <w:t xml:space="preserve"> </w:t>
      </w:r>
    </w:p>
    <w:p w:rsidR="00A019EE" w:rsidRPr="00CA772A" w:rsidRDefault="00623302" w:rsidP="00A019EE">
      <w:pPr>
        <w:pStyle w:val="ProductList-Body"/>
      </w:pPr>
      <w:r>
        <w:rPr>
          <w:rFonts w:ascii="Segoe UI" w:hAnsi="Segoe UI"/>
          <w:color w:val="58595B" w:themeColor="text1"/>
          <w:szCs w:val="18"/>
        </w:rPr>
        <w:t>Quando sua Conta de Compra tem 10.000 ou mais licenças com cobertura do SA no pool de sistemas, você pode ser qualificado a participar do ESLP (Enterprise Source Licensing Program) que fornece acesso ao código-fonte do Microsoft Windows para suporte e desenvolvimento interno e é concedido por Conta de Compra.</w:t>
      </w:r>
      <w:r w:rsidR="002E55B3">
        <w:rPr>
          <w:rFonts w:ascii="Segoe UI" w:hAnsi="Segoe UI"/>
          <w:color w:val="58595B" w:themeColor="text1"/>
          <w:szCs w:val="18"/>
        </w:rPr>
        <w:t xml:space="preserve"> </w:t>
      </w:r>
      <w:r>
        <w:rPr>
          <w:rFonts w:ascii="Segoe UI" w:hAnsi="Segoe UI"/>
          <w:color w:val="58595B" w:themeColor="text1"/>
          <w:szCs w:val="18"/>
        </w:rPr>
        <w:t>Para obter detalhes adicionais sobre elegibilidade e disponibilidade do país, consulte o site</w:t>
      </w:r>
      <w:r w:rsidR="002E55B3">
        <w:rPr>
          <w:rFonts w:ascii="Segoe UI" w:hAnsi="Segoe UI"/>
          <w:color w:val="58595B" w:themeColor="text1"/>
          <w:szCs w:val="18"/>
        </w:rPr>
        <w:t xml:space="preserve"> </w:t>
      </w:r>
      <w:hyperlink r:id="rId27"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68" w:name="_24x7_Problem_Resolution"/>
      <w:bookmarkStart w:id="69" w:name="__System_Center"/>
      <w:bookmarkStart w:id="70" w:name="__System_Center_1"/>
      <w:bookmarkStart w:id="71" w:name="_System_Center_Global"/>
      <w:bookmarkStart w:id="72" w:name="_Toc379797450"/>
      <w:bookmarkStart w:id="73" w:name="_Toc380513486"/>
      <w:bookmarkStart w:id="74" w:name="_Toc380655536"/>
      <w:bookmarkStart w:id="75" w:name="_Toc394601032"/>
      <w:bookmarkStart w:id="76" w:name="_Toc403380313"/>
      <w:bookmarkStart w:id="77" w:name="_Toc415851114"/>
      <w:bookmarkStart w:id="78" w:name="_Toc336338239"/>
      <w:bookmarkEnd w:id="68"/>
      <w:bookmarkEnd w:id="69"/>
      <w:bookmarkEnd w:id="70"/>
      <w:bookmarkEnd w:id="71"/>
      <w:r>
        <w:t>System Center Global Service Monitor</w:t>
      </w:r>
      <w:bookmarkEnd w:id="72"/>
      <w:bookmarkEnd w:id="73"/>
      <w:bookmarkEnd w:id="74"/>
      <w:bookmarkEnd w:id="75"/>
      <w:bookmarkEnd w:id="76"/>
      <w:bookmarkEnd w:id="77"/>
    </w:p>
    <w:p w:rsidR="00633DBA" w:rsidRPr="00CA772A" w:rsidRDefault="00623302" w:rsidP="00633DBA">
      <w:pPr>
        <w:pStyle w:val="ProductList-Body"/>
      </w:pPr>
      <w:r>
        <w:rPr>
          <w:rFonts w:ascii="Segoe UI" w:hAnsi="Segoe UI"/>
          <w:color w:val="58595B" w:themeColor="text1"/>
          <w:szCs w:val="18"/>
        </w:rPr>
        <w:t>Se você tiver com cobertura ativa de SA para as Licenças de Gerenciamento identificadas na tabela abaixo, você está qualificado para usar o System Center Global Service Monitor para monitorar os aplicativos Web em execução em OSEs licenciados com essas Licenças de Gerenciamento.</w:t>
      </w:r>
      <w:r w:rsidR="002E55B3">
        <w:rPr>
          <w:rFonts w:ascii="Segoe UI" w:hAnsi="Segoe UI"/>
          <w:color w:val="58595B" w:themeColor="text1"/>
          <w:szCs w:val="18"/>
        </w:rPr>
        <w:t xml:space="preserve"> </w:t>
      </w:r>
      <w:r>
        <w:rPr>
          <w:rFonts w:ascii="Segoe UI" w:hAnsi="Segoe UI"/>
          <w:color w:val="58595B" w:themeColor="text1"/>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633DBA" w:rsidRPr="00E23144" w:rsidTr="0062686B">
        <w:trPr>
          <w:tblHeader/>
        </w:trPr>
        <w:tc>
          <w:tcPr>
            <w:tcW w:w="531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Licenças de Gerenciamento de Qualificação</w:t>
            </w:r>
          </w:p>
        </w:tc>
      </w:tr>
      <w:tr w:rsidR="00633DBA" w:rsidRPr="00E23144" w:rsidTr="0062686B">
        <w:tc>
          <w:tcPr>
            <w:tcW w:w="531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Licença de Gerenciamento do System Center Datacenter Server</w:t>
            </w:r>
          </w:p>
        </w:tc>
      </w:tr>
      <w:tr w:rsidR="00633DBA" w:rsidRPr="00E23144" w:rsidTr="0062686B">
        <w:tc>
          <w:tcPr>
            <w:tcW w:w="531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Licença de Gerenciamento do System Center Standard Server</w:t>
            </w:r>
          </w:p>
        </w:tc>
      </w:tr>
    </w:tbl>
    <w:p w:rsidR="0030462C" w:rsidRPr="00CA772A" w:rsidRDefault="0030462C" w:rsidP="0030462C">
      <w:pPr>
        <w:spacing w:line="240" w:lineRule="auto"/>
      </w:pPr>
      <w:bookmarkStart w:id="79" w:name="_Back-up_for_Disaster"/>
      <w:bookmarkStart w:id="80" w:name="_Toc372892146"/>
      <w:bookmarkStart w:id="81" w:name="_Toc379797451"/>
      <w:bookmarkStart w:id="82" w:name="_Toc380513487"/>
      <w:bookmarkStart w:id="83" w:name="_Toc380655537"/>
      <w:bookmarkStart w:id="84" w:name="_Toc394601033"/>
      <w:bookmarkEnd w:id="79"/>
    </w:p>
    <w:p w:rsidR="0030462C" w:rsidRPr="00CA772A" w:rsidRDefault="0030462C" w:rsidP="00D22A53">
      <w:pPr>
        <w:pStyle w:val="ProductList-Body"/>
      </w:pPr>
      <w:r>
        <w:rPr>
          <w:rFonts w:ascii="Segoe UI" w:hAnsi="Segoe UI"/>
          <w:color w:val="58595B" w:themeColor="text1"/>
          <w:szCs w:val="18"/>
        </w:rPr>
        <w:t>Os dados de resultados gerados de testes ativos serão armazenados no serviço online até que a implantação do System Center 2012 R2 Operations Manager os colete.</w:t>
      </w:r>
      <w:r w:rsidR="002E55B3">
        <w:rPr>
          <w:rFonts w:ascii="Segoe UI" w:hAnsi="Segoe UI"/>
          <w:color w:val="58595B" w:themeColor="text1"/>
          <w:szCs w:val="18"/>
        </w:rPr>
        <w:t xml:space="preserve"> </w:t>
      </w:r>
      <w:r>
        <w:rPr>
          <w:rFonts w:ascii="Segoe UI" w:hAnsi="Segoe UI"/>
          <w:color w:val="58595B" w:themeColor="text1"/>
          <w:szCs w:val="18"/>
        </w:rPr>
        <w:t>Se o System Center 2012 R2 Operations Manager não coletar seus resultados de testes em até sete dias, eles serão excluídos do serviço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Se você fornecer feedback à Microsoft, concederá a esta, sem custos, o direito de usar, compartilhar e comercializar seu feedback de qualquer forma e para qualquer fim. Você também concederá a terceiros, sem encargos, os direitos de patente necessários para que os produtos, as tecnologias e os serviços desses terceiros sejam usados ou interajam com partes específicas de um software ou serviço da Microsoft que inclua o feedback. Você concorda em não fornecer feedback sujeito a uma licença que exija da Microsoft o licenciamento de seu software ou documentação a terceiros devido à inclusão de seu feedback.</w:t>
      </w:r>
    </w:p>
    <w:p w:rsidR="00633DBA" w:rsidRPr="00CA772A" w:rsidRDefault="00633DBA" w:rsidP="009A7988">
      <w:pPr>
        <w:pStyle w:val="Heading2"/>
      </w:pPr>
      <w:bookmarkStart w:id="85" w:name="_Backup_para_Recuperação"/>
      <w:bookmarkStart w:id="86" w:name="_Toc403380314"/>
      <w:bookmarkStart w:id="87" w:name="_Toc415851115"/>
      <w:bookmarkEnd w:id="85"/>
      <w:r>
        <w:t>Backup para Recuperação de Desastres</w:t>
      </w:r>
      <w:bookmarkEnd w:id="78"/>
      <w:bookmarkEnd w:id="80"/>
      <w:bookmarkEnd w:id="81"/>
      <w:bookmarkEnd w:id="82"/>
      <w:bookmarkEnd w:id="83"/>
      <w:bookmarkEnd w:id="84"/>
      <w:bookmarkEnd w:id="86"/>
      <w:bookmarkEnd w:id="87"/>
      <w:r>
        <w:t xml:space="preserve"> </w:t>
      </w:r>
    </w:p>
    <w:p w:rsidR="00633DBA" w:rsidRPr="00CA772A" w:rsidRDefault="00623302" w:rsidP="002123CF">
      <w:r>
        <w:rPr>
          <w:color w:val="58595B" w:themeColor="text1"/>
          <w:szCs w:val="18"/>
        </w:rPr>
        <w:t>Se você tiver SA para produtos de Servidor e CALs relacionadas, você está qualificado para licenças de Servidor complementares desses produtos com fins de recuperação de desastre.</w:t>
      </w:r>
      <w:r w:rsidR="002E55B3">
        <w:rPr>
          <w:color w:val="58595B" w:themeColor="text1"/>
          <w:szCs w:val="18"/>
        </w:rPr>
        <w:t xml:space="preserve"> </w:t>
      </w:r>
      <w:r>
        <w:rPr>
          <w:color w:val="58595B" w:themeColor="text1"/>
          <w:szCs w:val="18"/>
        </w:rPr>
        <w:t xml:space="preserve">Consulte também para </w:t>
      </w:r>
      <w:hyperlink r:id="rId28"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88" w:name="_License_Mobility_through"/>
      <w:bookmarkStart w:id="89" w:name="_Mobilidade_de_Licença"/>
      <w:bookmarkStart w:id="90" w:name="_Toc336338242"/>
      <w:bookmarkStart w:id="91" w:name="_Toc372892149"/>
      <w:bookmarkStart w:id="92" w:name="_Toc403380315"/>
      <w:bookmarkStart w:id="93" w:name="_Toc415851116"/>
      <w:bookmarkEnd w:id="88"/>
      <w:bookmarkEnd w:id="89"/>
      <w:r>
        <w:t>Mobilidade de Licença por meio do Software Assurance</w:t>
      </w:r>
      <w:bookmarkEnd w:id="90"/>
      <w:bookmarkEnd w:id="91"/>
      <w:bookmarkEnd w:id="92"/>
      <w:bookmarkEnd w:id="93"/>
    </w:p>
    <w:p w:rsidR="00633DBA" w:rsidRPr="00CA772A" w:rsidRDefault="00633DBA" w:rsidP="00633DBA">
      <w:pPr>
        <w:pStyle w:val="ProductList-Body"/>
      </w:pPr>
      <w:r>
        <w:rPr>
          <w:rFonts w:ascii="Segoe UI" w:hAnsi="Segoe UI"/>
          <w:color w:val="58595B" w:themeColor="text1"/>
          <w:szCs w:val="18"/>
        </w:rPr>
        <w:t xml:space="preserve">A Mobilidade de Licença por meio do SA permite que você mova determinadas licenças nas instalações cobertas por SA para servidores compartilhados por terceiros. Todos os Produtos qualificados no momento para a </w:t>
      </w:r>
      <w:r w:rsidR="002E55B3">
        <w:rPr>
          <w:rFonts w:ascii="Segoe UI" w:hAnsi="Segoe UI"/>
          <w:color w:val="58595B" w:themeColor="text1"/>
          <w:szCs w:val="18"/>
        </w:rPr>
        <w:t>“</w:t>
      </w:r>
      <w:r>
        <w:rPr>
          <w:rFonts w:ascii="Segoe UI" w:hAnsi="Segoe UI"/>
          <w:color w:val="58595B" w:themeColor="text1"/>
          <w:szCs w:val="18"/>
        </w:rPr>
        <w:t>Mobilidade de Licença em Farms de Servidores</w:t>
      </w:r>
      <w:r w:rsidR="002E55B3">
        <w:rPr>
          <w:rFonts w:ascii="Segoe UI" w:hAnsi="Segoe UI"/>
          <w:color w:val="58595B" w:themeColor="text1"/>
          <w:szCs w:val="18"/>
        </w:rPr>
        <w:t>”</w:t>
      </w:r>
      <w:r>
        <w:rPr>
          <w:rFonts w:ascii="Segoe UI" w:hAnsi="Segoe UI"/>
          <w:color w:val="58595B" w:themeColor="text1"/>
          <w:szCs w:val="18"/>
        </w:rPr>
        <w:t>, conforme definido no PUR e cobertos pelo SA estão qualificados para Mobilidade de Licença por meio do SA. Além disso, os seguintes Produtos também estão qualificados para Mobilidade de Licenças por meio de SA:</w:t>
      </w:r>
    </w:p>
    <w:p w:rsidR="00633DBA" w:rsidRPr="00CA772A" w:rsidRDefault="00633DBA" w:rsidP="007B5219">
      <w:pPr>
        <w:pStyle w:val="BodyText"/>
        <w:numPr>
          <w:ilvl w:val="0"/>
          <w:numId w:val="16"/>
        </w:numPr>
        <w:spacing w:after="0"/>
      </w:pPr>
      <w:r>
        <w:lastRenderedPageBreak/>
        <w:t>System Center – todas as Licenças de Gerenciamento do Servidor (MLs), inclusive SMSE e SMSD com SA, e System Center 2012 Standard</w:t>
      </w:r>
      <w:r>
        <w:fldChar w:fldCharType="begin"/>
      </w:r>
      <w:r>
        <w:instrText>XE "System Center 2012 Standard"</w:instrText>
      </w:r>
      <w:r>
        <w:fldChar w:fldCharType="end"/>
      </w:r>
      <w:r>
        <w:t xml:space="preserve"> e Datacenter com SA.</w:t>
      </w:r>
    </w:p>
    <w:p w:rsidR="00633DBA" w:rsidRPr="00CA772A" w:rsidRDefault="00633DBA" w:rsidP="007B5219">
      <w:pPr>
        <w:pStyle w:val="BodyText"/>
        <w:numPr>
          <w:ilvl w:val="0"/>
          <w:numId w:val="16"/>
        </w:numPr>
        <w:spacing w:after="0"/>
      </w:pPr>
      <w:r>
        <w:t>Para usar a Mobilidade de Licenças por meio do SA, você deve:</w:t>
      </w:r>
    </w:p>
    <w:p w:rsidR="00E23144" w:rsidRPr="00CA772A" w:rsidRDefault="00633DBA" w:rsidP="007B5219">
      <w:pPr>
        <w:pStyle w:val="BodyText"/>
        <w:numPr>
          <w:ilvl w:val="1"/>
          <w:numId w:val="16"/>
        </w:numPr>
        <w:spacing w:after="0"/>
        <w:ind w:left="720" w:hanging="288"/>
      </w:pPr>
      <w: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633DBA" w:rsidRPr="00CA772A" w:rsidRDefault="00633DBA" w:rsidP="007B5219">
      <w:pPr>
        <w:pStyle w:val="BodyText"/>
        <w:numPr>
          <w:ilvl w:val="1"/>
          <w:numId w:val="16"/>
        </w:numPr>
        <w:spacing w:after="0"/>
        <w:ind w:left="720" w:hanging="288"/>
      </w:pPr>
      <w:r>
        <w:t xml:space="preserve">Implantar suas licenças apenas com a Mobilidade de Licenças qualificada por meio de Parceiros do Software Assurance (consulte o site </w:t>
      </w:r>
      <w:hyperlink r:id="rId29" w:history="1">
        <w:r>
          <w:rPr>
            <w:rStyle w:val="Hyperlink"/>
            <w:szCs w:val="18"/>
          </w:rPr>
          <w:t>http://www.microsoft.com/licensing/software-assurance/license-mobility.aspx</w:t>
        </w:r>
      </w:hyperlink>
      <w:r>
        <w:rPr>
          <w:color w:val="58595B" w:themeColor="text1"/>
          <w:szCs w:val="18"/>
        </w:rPr>
        <w:t>)</w:t>
      </w:r>
    </w:p>
    <w:p w:rsidR="00633DBA" w:rsidRPr="00CA772A" w:rsidRDefault="00633DBA" w:rsidP="007B5219">
      <w:pPr>
        <w:pStyle w:val="BodyText"/>
        <w:numPr>
          <w:ilvl w:val="1"/>
          <w:numId w:val="16"/>
        </w:numPr>
        <w:spacing w:after="0"/>
        <w:ind w:left="720" w:hanging="288"/>
      </w:pPr>
      <w:r>
        <w:t>Completar e enviar o formulário de Validação de Mobilidade de Licenças com cada Parceiro de Mobilidade de Licenças por meio do Software Assurance que executará o software licenciado dos seus servidores compartilhados dos parceiros.</w:t>
      </w:r>
      <w:r w:rsidR="002E55B3">
        <w:t xml:space="preserve"> </w:t>
      </w:r>
      <w:r>
        <w:t>O formulário de Validação da Mobilidade de Licença será disponibilizado para você pela Mobilidade de Licença qualificada por meio do Parceiro de Software Assurance.</w:t>
      </w:r>
    </w:p>
    <w:p w:rsidR="00633DBA" w:rsidRPr="00CA772A" w:rsidRDefault="00633DBA" w:rsidP="009A7988">
      <w:pPr>
        <w:pStyle w:val="Heading2"/>
      </w:pPr>
      <w:bookmarkStart w:id="94" w:name="_Windows_Thin_PC"/>
      <w:bookmarkStart w:id="95" w:name="_Toc336338243"/>
      <w:bookmarkStart w:id="96" w:name="_Toc372892150"/>
      <w:bookmarkStart w:id="97" w:name="_Toc379797454"/>
      <w:bookmarkStart w:id="98" w:name="_Toc380513490"/>
      <w:bookmarkStart w:id="99" w:name="_Toc380655539"/>
      <w:bookmarkStart w:id="100" w:name="_Toc394601035"/>
      <w:bookmarkStart w:id="101" w:name="_Toc403380316"/>
      <w:bookmarkStart w:id="102" w:name="_Toc415851117"/>
      <w:bookmarkEnd w:id="94"/>
      <w:r>
        <w:t>Windows Thin PC</w:t>
      </w:r>
      <w:bookmarkEnd w:id="95"/>
      <w:bookmarkEnd w:id="96"/>
      <w:bookmarkEnd w:id="97"/>
      <w:bookmarkEnd w:id="98"/>
      <w:bookmarkEnd w:id="99"/>
      <w:bookmarkEnd w:id="100"/>
      <w:bookmarkEnd w:id="101"/>
      <w:bookmarkEnd w:id="102"/>
    </w:p>
    <w:p w:rsidR="001028FA" w:rsidRPr="00CA772A" w:rsidRDefault="00623302" w:rsidP="00633DBA">
      <w:pPr>
        <w:pStyle w:val="ProductList-Body"/>
      </w:pPr>
      <w:r>
        <w:rPr>
          <w:rFonts w:ascii="Segoe UI" w:hAnsi="Segoe UI"/>
          <w:color w:val="58595B" w:themeColor="text1"/>
          <w:szCs w:val="18"/>
        </w:rPr>
        <w:t>Se você tiver a cobertura do SA ativa para o sistema operacional Windows Desktop ou licenças ativas para VDA, você estará qualificado para este benefício.</w:t>
      </w:r>
      <w:r w:rsidR="002E55B3">
        <w:rPr>
          <w:rFonts w:ascii="Segoe UI" w:hAnsi="Segoe UI"/>
          <w:color w:val="58595B" w:themeColor="text1"/>
          <w:szCs w:val="18"/>
        </w:rPr>
        <w:t xml:space="preserve"> </w:t>
      </w:r>
      <w:r>
        <w:rPr>
          <w:rFonts w:ascii="Segoe UI" w:hAnsi="Segoe UI"/>
          <w:color w:val="58595B" w:themeColor="text1"/>
          <w:szCs w:val="18"/>
        </w:rPr>
        <w:t>Ao acessar esse benefício por meio do VDA, você deverá ter um SO qualificado instalado em seu dispositivo licenciado por meio da tabela de Sistemas Operacionais Qualificados da seguinte forma:</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0D268D" w:rsidTr="001028FA">
        <w:trPr>
          <w:trHeight w:val="255"/>
        </w:trPr>
        <w:tc>
          <w:tcPr>
            <w:tcW w:w="4325" w:type="dxa"/>
            <w:noWrap/>
            <w:tcMar>
              <w:top w:w="0" w:type="dxa"/>
              <w:left w:w="108" w:type="dxa"/>
              <w:bottom w:w="0" w:type="dxa"/>
              <w:right w:w="108" w:type="dxa"/>
            </w:tcMar>
            <w:vAlign w:val="center"/>
            <w:hideMark/>
          </w:tcPr>
          <w:p w:rsidR="001028FA" w:rsidRPr="005963E0" w:rsidRDefault="001028FA">
            <w:pPr>
              <w:pStyle w:val="ProductList-Body"/>
              <w:spacing w:line="252" w:lineRule="auto"/>
              <w:rPr>
                <w:rFonts w:ascii="Segoe UI" w:hAnsi="Segoe UI"/>
                <w:color w:val="58595B" w:themeColor="text1"/>
                <w:szCs w:val="18"/>
                <w:lang w:val="en-US"/>
              </w:rPr>
            </w:pPr>
            <w:r w:rsidRPr="005963E0">
              <w:rPr>
                <w:rFonts w:ascii="Segoe UI" w:hAnsi="Segoe UI"/>
                <w:szCs w:val="18"/>
                <w:lang w:val="en-US"/>
              </w:rPr>
              <w:t>Windows 8 e Windows 8.1 (32 bits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(Edições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sem disquete)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(Edições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(Edições N, K, KN, sem disquete)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(Edições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(Edições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ou 64 bits)</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(Edições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(incluindo 2ª Edição)</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3972D3" w:rsidRDefault="00633DBA" w:rsidP="00633DBA">
      <w:pPr>
        <w:pStyle w:val="ProductList-Body"/>
        <w:rPr>
          <w:sz w:val="12"/>
          <w:szCs w:val="16"/>
        </w:rPr>
      </w:pPr>
      <w:r w:rsidRPr="003972D3">
        <w:rPr>
          <w:rFonts w:eastAsia="Calibri" w:cs="Tahoma"/>
          <w:sz w:val="12"/>
          <w:szCs w:val="12"/>
        </w:rPr>
        <w:t xml:space="preserve"> </w:t>
      </w:r>
    </w:p>
    <w:p w:rsidR="00633DBA" w:rsidRPr="00CA772A" w:rsidRDefault="00820187" w:rsidP="00633DBA">
      <w:pPr>
        <w:pStyle w:val="ProductList-Body"/>
      </w:pPr>
      <w:r>
        <w:rPr>
          <w:rFonts w:ascii="Segoe UI" w:hAnsi="Segoe UI"/>
          <w:color w:val="58595B" w:themeColor="text1"/>
          <w:szCs w:val="18"/>
        </w:rPr>
        <w:t>Quando você está qualificado, você está qualificado para usar o Windows Thin PC no lugar de instâncias do sistema operacional Windows Desktop que você terá permitido para serem usados sob sua cobertura do Windows SA ou licenças para Windows VDA.</w:t>
      </w:r>
      <w:r w:rsidR="002E55B3">
        <w:rPr>
          <w:rFonts w:ascii="Segoe UI" w:hAnsi="Segoe UI"/>
          <w:color w:val="58595B" w:themeColor="text1"/>
          <w:szCs w:val="18"/>
        </w:rPr>
        <w:t xml:space="preserve"> </w:t>
      </w:r>
    </w:p>
    <w:p w:rsidR="00633DBA" w:rsidRPr="00CA772A" w:rsidRDefault="00633DBA" w:rsidP="009A7988">
      <w:pPr>
        <w:pStyle w:val="Heading2"/>
      </w:pPr>
      <w:bookmarkStart w:id="103" w:name="_Extended_Hotfix_Support"/>
      <w:bookmarkStart w:id="104" w:name="_Suporte_Estendido_a"/>
      <w:bookmarkStart w:id="105" w:name="_Toc291204568"/>
      <w:bookmarkStart w:id="106" w:name="_Toc374472969"/>
      <w:bookmarkStart w:id="107" w:name="_Toc375840471"/>
      <w:bookmarkStart w:id="108" w:name="_Toc379797455"/>
      <w:bookmarkStart w:id="109" w:name="_Toc380513491"/>
      <w:bookmarkStart w:id="110" w:name="_Toc380655540"/>
      <w:bookmarkStart w:id="111" w:name="_Toc394601036"/>
      <w:bookmarkStart w:id="112" w:name="_Toc403380317"/>
      <w:bookmarkStart w:id="113" w:name="_Toc415851118"/>
      <w:bookmarkEnd w:id="103"/>
      <w:bookmarkEnd w:id="104"/>
      <w:r>
        <w:t>Suporte Estendido a Hotfix</w:t>
      </w:r>
      <w:bookmarkEnd w:id="105"/>
      <w:bookmarkEnd w:id="106"/>
      <w:bookmarkEnd w:id="107"/>
      <w:bookmarkEnd w:id="108"/>
      <w:bookmarkEnd w:id="109"/>
      <w:bookmarkEnd w:id="110"/>
      <w:bookmarkEnd w:id="111"/>
      <w:bookmarkEnd w:id="112"/>
      <w:bookmarkEnd w:id="113"/>
    </w:p>
    <w:p w:rsidR="00633DBA" w:rsidRPr="00CA772A" w:rsidRDefault="00633DBA" w:rsidP="00633DBA">
      <w:pPr>
        <w:pStyle w:val="ProductList-Body"/>
      </w:pPr>
      <w:r>
        <w:rPr>
          <w:rFonts w:ascii="Segoe UI" w:hAnsi="Segoe UI"/>
          <w:color w:val="58595B" w:themeColor="text1"/>
          <w:szCs w:val="18"/>
        </w:rPr>
        <w:t>O Suporte Estendido a Hotfix está disponível se você tiver assinado um contrato de Suporte Premier ou Essential e compraram SA.</w:t>
      </w:r>
    </w:p>
    <w:p w:rsidR="00633DBA" w:rsidRPr="00CA772A" w:rsidRDefault="00820187" w:rsidP="007B5219">
      <w:pPr>
        <w:pStyle w:val="BodyText"/>
        <w:numPr>
          <w:ilvl w:val="0"/>
          <w:numId w:val="16"/>
        </w:numPr>
        <w:spacing w:after="0"/>
      </w:pPr>
      <w:r>
        <w:t xml:space="preserve">Se você tiver a cobertura do Programa de Membros do Software Assurance para o Pool de Aplicativos, você se qualificará para o Suporte Estendido a Hotfix para os produtos do pool de Aplicativos. </w:t>
      </w:r>
    </w:p>
    <w:p w:rsidR="00633DBA" w:rsidRPr="00CA772A" w:rsidRDefault="00820187" w:rsidP="007B5219">
      <w:pPr>
        <w:pStyle w:val="BodyText"/>
        <w:numPr>
          <w:ilvl w:val="0"/>
          <w:numId w:val="16"/>
        </w:numPr>
        <w:spacing w:after="0"/>
      </w:pPr>
      <w:r>
        <w:t>Se você tiver a cobertura do Membro do Software Assurance para pool de Sistemas, você se qualificará para Suporte Estendido a Hotfix para sistema operacional de desktop Windows e/ou sistema operacional Windows Embedded (com cobertura do membro do Software Assurance em um produto Windows Embedded).</w:t>
      </w:r>
    </w:p>
    <w:p w:rsidR="00633DBA" w:rsidRPr="00CA772A" w:rsidRDefault="00820187" w:rsidP="007B5219">
      <w:pPr>
        <w:pStyle w:val="BodyText"/>
        <w:numPr>
          <w:ilvl w:val="0"/>
          <w:numId w:val="16"/>
        </w:numPr>
        <w:spacing w:after="0"/>
      </w:pPr>
      <w:r>
        <w:lastRenderedPageBreak/>
        <w:t>Se você tiver o SA em pelo menos um produto para servidor, você se qualificará para o Suporte Estendido a Hotfix para produtos de Servidor.</w:t>
      </w:r>
      <w:r w:rsidR="002E55B3">
        <w:t xml:space="preserve"> </w:t>
      </w:r>
      <w:r>
        <w:t>Os produtos de servidor a seguir têm cobertura:</w:t>
      </w:r>
    </w:p>
    <w:p w:rsidR="00633DBA" w:rsidRPr="00CA772A" w:rsidRDefault="00633DBA" w:rsidP="007B5219">
      <w:pPr>
        <w:pStyle w:val="BodyText"/>
        <w:numPr>
          <w:ilvl w:val="1"/>
          <w:numId w:val="16"/>
        </w:numPr>
        <w:spacing w:after="0"/>
        <w:ind w:left="720" w:hanging="288"/>
      </w:pPr>
      <w:r>
        <w:t>Microsoft Exchange Server, Microsoft SQL Server, System Center 2012 e Windows Server.</w:t>
      </w:r>
    </w:p>
    <w:p w:rsidR="0046773C" w:rsidRPr="00CA772A" w:rsidRDefault="0046773C" w:rsidP="002123CF"/>
    <w:p w:rsidR="00633DBA" w:rsidRPr="00CA772A" w:rsidRDefault="00633DBA" w:rsidP="002123CF">
      <w:r>
        <w:rPr>
          <w:color w:val="58595B" w:themeColor="text1"/>
          <w:szCs w:val="18"/>
        </w:rPr>
        <w:t>O Suporte Estendido a Hotfix é um benefício para versões de software mais antigas que fizeram a transição de Suporte Base para Suporte Estendido.</w:t>
      </w:r>
      <w:r w:rsidR="002E55B3">
        <w:rPr>
          <w:color w:val="58595B" w:themeColor="text1"/>
          <w:szCs w:val="18"/>
        </w:rPr>
        <w:t xml:space="preserve"> </w:t>
      </w:r>
      <w:r>
        <w:rPr>
          <w:color w:val="58595B" w:themeColor="text1"/>
          <w:szCs w:val="18"/>
        </w:rPr>
        <w:t>Os valores anuais normalmente cobrados como parte de um contrato de Suporte Estendido agora serão cancelados se você estiver qualificado para esse benefício do SA. Você ainda será responsável pelos valores de Hotfixes individuais.</w:t>
      </w:r>
      <w:r w:rsidR="002E55B3">
        <w:rPr>
          <w:color w:val="58595B" w:themeColor="text1"/>
          <w:szCs w:val="18"/>
        </w:rPr>
        <w:t xml:space="preserve"> </w:t>
      </w:r>
      <w:r>
        <w:rPr>
          <w:color w:val="58595B" w:themeColor="text1"/>
          <w:szCs w:val="18"/>
        </w:rPr>
        <w:t>Quando qualificados para esse benefício, você não precisará se inscrever no período de 90 dias da transição de um produto para o Suporte Estendido.</w:t>
      </w:r>
      <w:r w:rsidR="002E55B3">
        <w:rPr>
          <w:color w:val="58595B" w:themeColor="text1"/>
          <w:szCs w:val="18"/>
        </w:rPr>
        <w:t xml:space="preserve"> </w:t>
      </w:r>
      <w:r>
        <w:rPr>
          <w:color w:val="58595B" w:themeColor="text1"/>
          <w:szCs w:val="18"/>
        </w:rPr>
        <w:t xml:space="preserve">Consulte também para </w:t>
      </w:r>
      <w:hyperlink r:id="rId30" w:anchor="tab=4" w:history="1">
        <w:r>
          <w:rPr>
            <w:rStyle w:val="Hyperlink"/>
          </w:rPr>
          <w:t>http://www.microsoft.com/licensing/software-assurance/by-benefits.aspx#tab=4</w:t>
        </w:r>
      </w:hyperlink>
      <w:r>
        <w:rPr>
          <w:color w:val="1F497D"/>
        </w:rPr>
        <w:t>.</w:t>
      </w:r>
    </w:p>
    <w:p w:rsidR="00873663" w:rsidRPr="00CA772A" w:rsidRDefault="00873663" w:rsidP="00873663">
      <w:pPr>
        <w:pStyle w:val="Heading2"/>
      </w:pPr>
      <w:bookmarkStart w:id="114" w:name="_Microsoft_Desktop_Optimization"/>
      <w:bookmarkStart w:id="115" w:name="_Microsoft_Dynamics_CustomerSource"/>
      <w:bookmarkStart w:id="116" w:name="_Toc403380318"/>
      <w:bookmarkStart w:id="117" w:name="_Toc415851119"/>
      <w:bookmarkStart w:id="118" w:name="_Toc336338244"/>
      <w:bookmarkStart w:id="119" w:name="_Toc372892151"/>
      <w:bookmarkStart w:id="120" w:name="_Toc379797456"/>
      <w:bookmarkStart w:id="121" w:name="_Toc380513492"/>
      <w:bookmarkStart w:id="122" w:name="_Toc380655541"/>
      <w:bookmarkStart w:id="123" w:name="_Toc394601037"/>
      <w:bookmarkEnd w:id="114"/>
      <w:bookmarkEnd w:id="115"/>
      <w:r>
        <w:t>Microsoft Dynamics CustomerSource</w:t>
      </w:r>
      <w:bookmarkEnd w:id="116"/>
      <w:bookmarkEnd w:id="117"/>
    </w:p>
    <w:p w:rsidR="00873663" w:rsidRPr="00CA772A" w:rsidRDefault="00873663" w:rsidP="00873663">
      <w:pPr>
        <w:pStyle w:val="ProductList-Body"/>
      </w:pPr>
      <w:r>
        <w:rPr>
          <w:rFonts w:ascii="Segoe UI" w:hAnsi="Segoe UI"/>
          <w:color w:val="58595B" w:themeColor="text1"/>
          <w:szCs w:val="18"/>
        </w:rPr>
        <w:t>Quando você adquire o Microsoft Dynamics com SA ativo ou uma Assinatura Online, você terá acesso ao CustomerSource.</w:t>
      </w:r>
      <w:r w:rsidR="002E55B3">
        <w:rPr>
          <w:rFonts w:ascii="Segoe UI" w:hAnsi="Segoe UI"/>
          <w:color w:val="58595B" w:themeColor="text1"/>
          <w:szCs w:val="18"/>
        </w:rPr>
        <w:t xml:space="preserve"> </w:t>
      </w:r>
      <w:r>
        <w:rPr>
          <w:rFonts w:eastAsia="Calibri" w:cs="Tahoma"/>
          <w:color w:val="58595B" w:themeColor="text1"/>
          <w:szCs w:val="18"/>
        </w:rPr>
        <w:t xml:space="preserve">Para obter mais informações sobre o </w:t>
      </w:r>
      <w:r w:rsidRPr="007A08A8">
        <w:rPr>
          <w:rFonts w:eastAsia="Calibri" w:cs="Tahoma"/>
          <w:color w:val="58595B" w:themeColor="text1"/>
          <w:szCs w:val="18"/>
        </w:rPr>
        <w:t>CustomerSource</w:t>
      </w:r>
      <w:r>
        <w:rPr>
          <w:rFonts w:eastAsia="Calibri" w:cs="Tahoma"/>
          <w:color w:val="58595B" w:themeColor="text1"/>
          <w:szCs w:val="18"/>
        </w:rPr>
        <w:t xml:space="preserve">, consulte o site </w:t>
      </w:r>
      <w:hyperlink r:id="rId31" w:history="1">
        <w:r>
          <w:rPr>
            <w:rStyle w:val="Hyperlink"/>
          </w:rPr>
          <w:t>https://mbs.microsoft.com/customersource</w:t>
        </w:r>
      </w:hyperlink>
      <w:r>
        <w:t>.</w:t>
      </w:r>
    </w:p>
    <w:p w:rsidR="00633DBA" w:rsidRPr="00CA772A" w:rsidRDefault="00633DBA" w:rsidP="009A7988">
      <w:pPr>
        <w:pStyle w:val="Heading2"/>
      </w:pPr>
      <w:bookmarkStart w:id="124" w:name="_Microsoft_Desktop_Optimization_1"/>
      <w:bookmarkStart w:id="125" w:name="_Toc403380319"/>
      <w:bookmarkStart w:id="126" w:name="_Toc415851120"/>
      <w:bookmarkEnd w:id="124"/>
      <w:r>
        <w:t>Microsoft Desktop Optimization Pack para Software Assurance</w:t>
      </w:r>
      <w:bookmarkEnd w:id="118"/>
      <w:bookmarkEnd w:id="119"/>
      <w:bookmarkEnd w:id="120"/>
      <w:bookmarkEnd w:id="121"/>
      <w:bookmarkEnd w:id="122"/>
      <w:bookmarkEnd w:id="123"/>
      <w:r>
        <w:fldChar w:fldCharType="begin"/>
      </w:r>
      <w:r>
        <w:instrText>XE "Microsoft Desktop Optimization Pack para SA"</w:instrText>
      </w:r>
      <w:r>
        <w:fldChar w:fldCharType="end"/>
      </w:r>
      <w:r>
        <w:t xml:space="preserve"> (MDOP)</w:t>
      </w:r>
      <w:bookmarkEnd w:id="125"/>
      <w:bookmarkEnd w:id="126"/>
    </w:p>
    <w:p w:rsidR="00633DBA" w:rsidRPr="00CA772A" w:rsidRDefault="00633DBA" w:rsidP="00633DBA">
      <w:pPr>
        <w:pStyle w:val="ProductList-Body"/>
      </w:pPr>
      <w:r>
        <w:rPr>
          <w:rFonts w:ascii="Segoe UI" w:hAnsi="Segoe UI"/>
          <w:color w:val="58595B" w:themeColor="text1"/>
          <w:szCs w:val="18"/>
        </w:rPr>
        <w:t>O Microsoft Desktop Optimization Pack para SA (MDOP</w:t>
      </w:r>
      <w:r>
        <w:fldChar w:fldCharType="begin"/>
      </w:r>
      <w:r>
        <w:instrText>XE "MDOP"</w:instrText>
      </w:r>
      <w:r>
        <w:fldChar w:fldCharType="end"/>
      </w:r>
      <w:r>
        <w:rPr>
          <w:rFonts w:ascii="Segoe UI" w:hAnsi="Segoe UI"/>
          <w:color w:val="58595B" w:themeColor="text1"/>
          <w:szCs w:val="18"/>
        </w:rPr>
        <w:t>) é uma compra opcional disponível apenas se você tiver o seguinte:</w:t>
      </w:r>
    </w:p>
    <w:p w:rsidR="00633DBA" w:rsidRPr="00CA772A" w:rsidRDefault="00633DBA" w:rsidP="007B5219">
      <w:pPr>
        <w:pStyle w:val="BodyText"/>
        <w:numPr>
          <w:ilvl w:val="0"/>
          <w:numId w:val="16"/>
        </w:numPr>
        <w:spacing w:after="0"/>
      </w:pPr>
      <w:r>
        <w:t>SA ativo para suas licenças do sistema operacional Windows Desktop ou</w:t>
      </w:r>
    </w:p>
    <w:p w:rsidR="000212DA" w:rsidRPr="00CA772A" w:rsidRDefault="00633DBA" w:rsidP="005D57A6">
      <w:pPr>
        <w:pStyle w:val="BodyText"/>
        <w:numPr>
          <w:ilvl w:val="0"/>
          <w:numId w:val="16"/>
        </w:numPr>
        <w:spacing w:after="0"/>
      </w:pPr>
      <w:r>
        <w:t>Assinaturas ativas do Windows Virtual Desktop Access</w:t>
      </w:r>
      <w:r>
        <w:fldChar w:fldCharType="begin"/>
      </w:r>
      <w:r>
        <w:instrText>XE "Windows Virtual Desktop Access"</w:instrText>
      </w:r>
      <w:r>
        <w:fldChar w:fldCharType="end"/>
      </w:r>
      <w:r>
        <w:t xml:space="preserve"> </w:t>
      </w:r>
      <w:r>
        <w:fldChar w:fldCharType="begin"/>
      </w:r>
      <w:r>
        <w:instrText>XE "Assinatura do Windows Companion"</w:instrText>
      </w:r>
      <w:r>
        <w:fldChar w:fldCharType="end"/>
      </w:r>
      <w:bookmarkStart w:id="127" w:name="_Virtualization_Rights_for"/>
      <w:bookmarkStart w:id="128" w:name="_Toc379797457"/>
      <w:bookmarkStart w:id="129" w:name="_Toc380513493"/>
      <w:bookmarkStart w:id="130" w:name="_Toc380655542"/>
      <w:bookmarkStart w:id="131" w:name="_Toc394601038"/>
      <w:bookmarkEnd w:id="127"/>
    </w:p>
    <w:p w:rsidR="000212DA" w:rsidRPr="00CA772A" w:rsidRDefault="000212DA" w:rsidP="002123CF">
      <w:pPr>
        <w:pStyle w:val="ProductList-Body"/>
      </w:pPr>
      <w:r>
        <w:rPr>
          <w:rFonts w:ascii="Segoe UI" w:hAnsi="Segoe UI"/>
          <w:color w:val="58595B" w:themeColor="text1"/>
          <w:szCs w:val="18"/>
        </w:rPr>
        <w:t xml:space="preserve">Para obter detalhes adicionais, consulte o site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2" w:name="_Direitos_de_Virtualização"/>
      <w:bookmarkStart w:id="133" w:name="_Toc403380320"/>
      <w:bookmarkStart w:id="134" w:name="_Toc415851121"/>
      <w:bookmarkEnd w:id="132"/>
      <w:r>
        <w:t>Direitos de Virtualização para Windows e Desktops Licenciados do Windows Embedded</w:t>
      </w:r>
      <w:bookmarkEnd w:id="128"/>
      <w:bookmarkEnd w:id="129"/>
      <w:bookmarkEnd w:id="130"/>
      <w:bookmarkEnd w:id="131"/>
      <w:bookmarkEnd w:id="133"/>
      <w:bookmarkEnd w:id="134"/>
    </w:p>
    <w:p w:rsidR="00633DBA" w:rsidRPr="00CA772A" w:rsidRDefault="00633DBA" w:rsidP="00633DBA">
      <w:pPr>
        <w:pStyle w:val="ProductList-Body"/>
      </w:pPr>
      <w:r>
        <w:rPr>
          <w:rFonts w:ascii="Segoe UI" w:hAnsi="Segoe UI"/>
          <w:color w:val="58595B" w:themeColor="text1"/>
          <w:szCs w:val="18"/>
        </w:rPr>
        <w:t>Esse direito de uso permite a execução do software em até quatro máquinas virtuais locais.</w:t>
      </w:r>
      <w:r w:rsidR="002E55B3">
        <w:rPr>
          <w:rFonts w:ascii="Segoe UI" w:hAnsi="Segoe UI"/>
          <w:color w:val="58595B" w:themeColor="text1"/>
          <w:szCs w:val="18"/>
        </w:rPr>
        <w:t xml:space="preserve"> </w:t>
      </w:r>
      <w:r>
        <w:rPr>
          <w:rFonts w:ascii="Segoe UI" w:hAnsi="Segoe UI"/>
          <w:color w:val="58595B" w:themeColor="text1"/>
          <w:szCs w:val="18"/>
        </w:rPr>
        <w:t xml:space="preserve">Para obter mais detalhes de direito de uso, consulte os PUR no site </w:t>
      </w:r>
      <w:r w:rsidRPr="00A956F9">
        <w:rPr>
          <w:rFonts w:ascii="Segoe UI" w:hAnsi="Segoe UI"/>
          <w:color w:val="58595B" w:themeColor="text1"/>
          <w:szCs w:val="18"/>
        </w:rPr>
        <w:t>PUR</w:t>
      </w:r>
      <w:r w:rsidRPr="00274412">
        <w:t xml:space="preserve"> </w:t>
      </w:r>
      <w:hyperlink r:id="rId33" w:history="1">
        <w:r w:rsidR="00274412" w:rsidRPr="00D0344F">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35" w:name="_Windows_Virtual_Desktop"/>
      <w:bookmarkStart w:id="136" w:name="_Direitos_do_Windows"/>
      <w:bookmarkStart w:id="137" w:name="_Toc257907651"/>
      <w:bookmarkStart w:id="138" w:name="_Toc336338245"/>
      <w:bookmarkStart w:id="139" w:name="_Toc372892152"/>
      <w:bookmarkStart w:id="140" w:name="_Toc379797458"/>
      <w:bookmarkStart w:id="141" w:name="_Toc380513494"/>
      <w:bookmarkStart w:id="142" w:name="_Toc380655543"/>
      <w:bookmarkStart w:id="143" w:name="_Toc394601039"/>
      <w:bookmarkStart w:id="144" w:name="_Toc403380321"/>
      <w:bookmarkStart w:id="145" w:name="_Toc415851122"/>
      <w:bookmarkEnd w:id="135"/>
      <w:bookmarkEnd w:id="136"/>
      <w:r>
        <w:t>Direitos do Windows Virtual Desktop</w:t>
      </w:r>
      <w:r>
        <w:fldChar w:fldCharType="begin"/>
      </w:r>
      <w:r>
        <w:instrText>XE "Windows Virtual Desktop Access"</w:instrText>
      </w:r>
      <w:r>
        <w:fldChar w:fldCharType="end"/>
      </w:r>
      <w:bookmarkEnd w:id="137"/>
      <w:r>
        <w:t xml:space="preserve"> Access</w:t>
      </w:r>
      <w:bookmarkEnd w:id="138"/>
      <w:bookmarkEnd w:id="139"/>
      <w:bookmarkEnd w:id="140"/>
      <w:bookmarkEnd w:id="141"/>
      <w:bookmarkEnd w:id="142"/>
      <w:bookmarkEnd w:id="143"/>
      <w:r>
        <w:t xml:space="preserve"> (VDA)</w:t>
      </w:r>
      <w:bookmarkEnd w:id="144"/>
      <w:bookmarkEnd w:id="145"/>
    </w:p>
    <w:p w:rsidR="00633DBA" w:rsidRPr="00CA772A" w:rsidRDefault="00633DBA" w:rsidP="002123CF">
      <w:pPr>
        <w:pStyle w:val="ProductList-Body"/>
      </w:pPr>
      <w:r>
        <w:rPr>
          <w:rFonts w:eastAsia="Calibri" w:cs="Tahoma"/>
          <w:color w:val="58595B" w:themeColor="text1"/>
          <w:szCs w:val="18"/>
        </w:rPr>
        <w:t xml:space="preserve">Os direitos do Windows VDA fornecem a você o direito de executar a versão mais recente do sistema operacional Windows Desktop ou do sistema operacional Windows Embedded. Para obter mais informações sobre VDA, consulte os PUR </w:t>
      </w:r>
      <w:hyperlink r:id="rId34" w:history="1">
        <w:r>
          <w:rPr>
            <w:rStyle w:val="Hyperlink"/>
          </w:rPr>
          <w:t>http://www.microsoft.com/licensing/contracts</w:t>
        </w:r>
      </w:hyperlink>
      <w:r>
        <w:rPr>
          <w:rStyle w:val="CommentReference"/>
          <w:rFonts w:ascii="Segoe UI" w:hAnsi="Segoe UI"/>
        </w:rPr>
        <w:t>.</w:t>
      </w:r>
      <w:r w:rsidR="002E55B3">
        <w:rPr>
          <w:rStyle w:val="CommentReference"/>
          <w:rFonts w:ascii="Segoe UI" w:hAnsi="Segoe UI"/>
        </w:rPr>
        <w:t xml:space="preserve"> </w:t>
      </w:r>
      <w:r>
        <w:rPr>
          <w:rFonts w:eastAsia="Calibri" w:cs="Tahoma"/>
          <w:color w:val="58595B" w:themeColor="text1"/>
          <w:szCs w:val="18"/>
        </w:rPr>
        <w:t>O VDA também está disponível como uma licença de assinatura separada para dispositivos não cobertos por SA para Windows.</w:t>
      </w:r>
    </w:p>
    <w:p w:rsidR="007B134C" w:rsidRPr="00CA772A" w:rsidRDefault="007B134C" w:rsidP="00CC6A48">
      <w:pPr>
        <w:pStyle w:val="Hdg1noborder"/>
      </w:pPr>
      <w:bookmarkStart w:id="146" w:name="_Dynamics_CustomerSource"/>
      <w:bookmarkStart w:id="147" w:name="_Toc207701228"/>
      <w:bookmarkStart w:id="148" w:name="_Toc295673421"/>
      <w:bookmarkStart w:id="149" w:name="_Toc336949456"/>
      <w:bookmarkStart w:id="150" w:name="_Toc359876008"/>
      <w:bookmarkStart w:id="151" w:name="_Toc370837298"/>
      <w:bookmarkStart w:id="152" w:name="_Toc403380322"/>
      <w:bookmarkStart w:id="153" w:name="_Toc415851123"/>
      <w:bookmarkEnd w:id="146"/>
      <w:bookmarkEnd w:id="147"/>
      <w:bookmarkEnd w:id="148"/>
      <w:bookmarkEnd w:id="149"/>
      <w:bookmarkEnd w:id="150"/>
      <w:bookmarkEnd w:id="151"/>
      <w:r>
        <w:t>Seção 3</w:t>
      </w:r>
      <w:bookmarkEnd w:id="152"/>
      <w:bookmarkEnd w:id="153"/>
      <w:r>
        <w:t xml:space="preserve"> </w:t>
      </w:r>
    </w:p>
    <w:p w:rsidR="00D23B42" w:rsidRPr="00CA772A" w:rsidRDefault="00D23B42" w:rsidP="00D23B42">
      <w:pPr>
        <w:pStyle w:val="Hdg1noborder"/>
        <w:spacing w:before="120" w:after="120" w:line="240" w:lineRule="auto"/>
        <w:rPr>
          <w:rFonts w:eastAsiaTheme="majorEastAsia"/>
        </w:rPr>
      </w:pPr>
      <w:bookmarkStart w:id="154" w:name="_Toc403380323"/>
      <w:bookmarkStart w:id="155" w:name="_Toc415851124"/>
      <w:r>
        <w:rPr>
          <w:rFonts w:asciiTheme="majorHAnsi" w:eastAsiaTheme="majorEastAsia" w:hAnsiTheme="majorHAnsi" w:cstheme="majorBidi"/>
          <w:bCs/>
          <w:color w:val="8064A2" w:themeColor="accent4"/>
          <w:sz w:val="28"/>
          <w:szCs w:val="26"/>
        </w:rPr>
        <w:t>Fazendo cópias de Produtos e direitos de restaurar o software ao estado anterior</w:t>
      </w:r>
      <w:bookmarkEnd w:id="154"/>
      <w:bookmarkEnd w:id="155"/>
    </w:p>
    <w:p w:rsidR="00D23B42" w:rsidRPr="00CA772A" w:rsidRDefault="00D23B42" w:rsidP="00D23B42">
      <w:pPr>
        <w:spacing w:before="120" w:line="240" w:lineRule="auto"/>
      </w:pPr>
      <w:r>
        <w:rPr>
          <w:rFonts w:eastAsia="Times New Roman" w:cs="Times New Roman"/>
          <w:color w:val="505050"/>
          <w:szCs w:val="20"/>
        </w:rPr>
        <w:t>Suas</w:t>
      </w:r>
      <w:r w:rsidR="002E55B3">
        <w:rPr>
          <w:rFonts w:eastAsia="Times New Roman" w:cs="Times New Roman"/>
          <w:color w:val="505050"/>
          <w:szCs w:val="20"/>
        </w:rPr>
        <w:t xml:space="preserve"> </w:t>
      </w:r>
      <w:r>
        <w:rPr>
          <w:rFonts w:eastAsia="Times New Roman" w:cs="Times New Roman"/>
          <w:color w:val="505050"/>
          <w:szCs w:val="20"/>
        </w:rPr>
        <w:t>Contas de Compra registradas poderão fazer tantas cópias dos Produtos quantas forem necessárias para a distribuição interna em sua organização.</w:t>
      </w:r>
      <w:r w:rsidR="002E55B3">
        <w:rPr>
          <w:rFonts w:eastAsia="Times New Roman" w:cs="Times New Roman"/>
          <w:color w:val="505050"/>
          <w:szCs w:val="20"/>
        </w:rPr>
        <w:t xml:space="preserve"> </w:t>
      </w:r>
      <w:r>
        <w:rPr>
          <w:rFonts w:eastAsia="Times New Roman" w:cs="Times New Roman"/>
          <w:color w:val="505050"/>
          <w:szCs w:val="20"/>
        </w:rPr>
        <w:t>As cópias deverão ser genuínas e completas (incluindo avisos de direitos autorais e marca comercial), a partir de cópias mestras obtidas de um fornecedor aprovado pela Microsoft.</w:t>
      </w:r>
      <w:r w:rsidR="002E55B3">
        <w:rPr>
          <w:rFonts w:eastAsia="Times New Roman" w:cs="Times New Roman"/>
          <w:color w:val="505050"/>
          <w:szCs w:val="20"/>
        </w:rPr>
        <w:t xml:space="preserve"> </w:t>
      </w:r>
      <w:r>
        <w:rPr>
          <w:rFonts w:eastAsia="Times New Roman" w:cs="Times New Roman"/>
          <w:color w:val="505050"/>
          <w:szCs w:val="20"/>
        </w:rPr>
        <w:t>As Contas de Compra podem usar um terceiro para fazer essas cópias; no entanto, você e suas contas permanecerão responsáveis pelas ações de terceiros.</w:t>
      </w:r>
      <w:r w:rsidR="002E55B3">
        <w:t xml:space="preserve"> </w:t>
      </w:r>
    </w:p>
    <w:p w:rsidR="00D23B42" w:rsidRPr="00CA772A" w:rsidRDefault="00D23B42" w:rsidP="00D23B42">
      <w:pPr>
        <w:spacing w:before="120" w:line="240" w:lineRule="auto"/>
      </w:pPr>
      <w:r>
        <w:rPr>
          <w:rFonts w:eastAsia="Times New Roman" w:cs="Times New Roman"/>
          <w:color w:val="505050"/>
          <w:szCs w:val="20"/>
        </w:rPr>
        <w:t>Em certos casos, é permitido restaurar o software ao estado anterior usando uma mídia do Produto.</w:t>
      </w:r>
      <w:r w:rsidR="002E55B3">
        <w:rPr>
          <w:rFonts w:eastAsia="Times New Roman" w:cs="Times New Roman"/>
          <w:color w:val="505050"/>
          <w:szCs w:val="20"/>
        </w:rPr>
        <w:t xml:space="preserve"> </w:t>
      </w:r>
      <w:r>
        <w:rPr>
          <w:rFonts w:eastAsia="Times New Roman" w:cs="Times New Roman"/>
          <w:color w:val="505050"/>
          <w:szCs w:val="20"/>
        </w:rPr>
        <w:t>Se um Produto for licenciado (1) de um OEM (fabricante de equipamento original), (2) como um produto em caixa adquirido por meio de uma fonte de varejo ou (3) de acordo com outro programa Microsoft, a mídia fornecida por meio do MPSA poderá ser usada normalmente para criar imagens em substituição às cópias fornecidas por essa fonte separada.</w:t>
      </w:r>
      <w:r w:rsidR="002E55B3">
        <w:rPr>
          <w:rFonts w:eastAsia="Times New Roman" w:cs="Times New Roman"/>
          <w:color w:val="505050"/>
          <w:szCs w:val="20"/>
        </w:rPr>
        <w:t xml:space="preserve"> </w:t>
      </w:r>
      <w:r>
        <w:rPr>
          <w:rFonts w:eastAsia="Times New Roman" w:cs="Times New Roman"/>
          <w:color w:val="505050"/>
          <w:szCs w:val="20"/>
        </w:rPr>
        <w:t>Este direito está condicionado ao seguinte:</w:t>
      </w:r>
    </w:p>
    <w:p w:rsidR="00D23B42" w:rsidRPr="00CA772A" w:rsidRDefault="00D23B42" w:rsidP="00D23B42">
      <w:pPr>
        <w:pStyle w:val="BodyText"/>
        <w:numPr>
          <w:ilvl w:val="0"/>
          <w:numId w:val="16"/>
        </w:numPr>
        <w:spacing w:after="0"/>
      </w:pPr>
      <w:r>
        <w:t>Devem ser adquiridas licenças separadas da referida fonte separada para cada Produto restaurado ao estado anterior.</w:t>
      </w:r>
    </w:p>
    <w:p w:rsidR="00D23B42" w:rsidRPr="00CA772A" w:rsidRDefault="00D23B42" w:rsidP="00D23B42">
      <w:pPr>
        <w:pStyle w:val="BodyText"/>
        <w:numPr>
          <w:ilvl w:val="0"/>
          <w:numId w:val="16"/>
        </w:numPr>
        <w:spacing w:after="0"/>
      </w:pPr>
      <w:r>
        <w:t>O Produto, o idioma, a versão e os componentes das cópias feitas devem ser idênticos ao Produto, ao idioma, à versão e a todos os componentes das cópias que substituírem, e o número de cópias ou ocorrências do Produto cujas cópias foram substituídas permanece o mesmo.</w:t>
      </w:r>
    </w:p>
    <w:p w:rsidR="00D23B42" w:rsidRPr="00CA772A" w:rsidRDefault="00D23B42" w:rsidP="00D23B42">
      <w:pPr>
        <w:pStyle w:val="BodyText"/>
        <w:numPr>
          <w:ilvl w:val="0"/>
          <w:numId w:val="16"/>
        </w:numPr>
        <w:spacing w:after="0"/>
      </w:pPr>
      <w:r>
        <w:t>Com exceção das cópias de um sistema operacional e das cópias de Produtos licenciados sob outro programa Microsoft, o tipo do produto (por exemplo, atualização ou licença integral) restaurado ao estado anterior deve ser idêntico ao tipo de produto licenciado da fonte separada.</w:t>
      </w:r>
    </w:p>
    <w:p w:rsidR="00D23B42" w:rsidRPr="00CA772A" w:rsidRDefault="00D23B42" w:rsidP="00D23B42">
      <w:pPr>
        <w:pStyle w:val="BodyText"/>
        <w:numPr>
          <w:ilvl w:val="0"/>
          <w:numId w:val="16"/>
        </w:numPr>
        <w:spacing w:after="0"/>
      </w:pPr>
      <w:r>
        <w:lastRenderedPageBreak/>
        <w:t>A Conta de Compra deve cumprir todos os processos ou requisitos de restauração ao estado anterior específicos ao Produto identificado na Lista de Produtos.</w:t>
      </w:r>
    </w:p>
    <w:p w:rsidR="00D23B42" w:rsidRPr="00CA772A" w:rsidRDefault="00D23B42" w:rsidP="00D23B42">
      <w:pPr>
        <w:pStyle w:val="BodyText"/>
        <w:numPr>
          <w:ilvl w:val="0"/>
          <w:numId w:val="16"/>
        </w:numPr>
        <w:spacing w:after="0"/>
      </w:pPr>
      <w:r>
        <w:t>Os Produtos restaurados ao estado anterior permanecem sujeitos aos termos e direitos de uso da licença adquirida da fonte separada.</w:t>
      </w:r>
      <w:r w:rsidR="002E55B3">
        <w:t xml:space="preserve"> </w:t>
      </w:r>
    </w:p>
    <w:p w:rsidR="00D23B42" w:rsidRPr="00CA772A" w:rsidRDefault="00D23B42" w:rsidP="00D23B42">
      <w:pPr>
        <w:pStyle w:val="Thirdheading"/>
      </w:pPr>
      <w:r>
        <w:rPr>
          <w:b/>
        </w:rPr>
        <w:t xml:space="preserve">Cópias para treinamento/avaliação e backup </w:t>
      </w:r>
    </w:p>
    <w:p w:rsidR="00D23B42" w:rsidRPr="00CA772A" w:rsidRDefault="00D23B42" w:rsidP="00D23B42">
      <w:pPr>
        <w:spacing w:before="120" w:line="240" w:lineRule="auto"/>
      </w:pPr>
      <w:r>
        <w:rPr>
          <w:rFonts w:eastAsia="Times New Roman" w:cs="Times New Roman"/>
          <w:color w:val="505050"/>
          <w:szCs w:val="20"/>
        </w:rPr>
        <w:t xml:space="preserve">Para todos os Produtos que não sejam os Serviços Online, cada Conta de Compra pode (1) usar até 20 cópias gratuitas de qualquer Produto licenciado em uma instalação de treinamento dedicada em suas instalações para fins de treinamento nesse Produto específico; (2) usar até 10 cópias gratuitas de qualquer Produto por um período de avaliação de 60 dias consecutivos e (3) usar uma cópia gratuita de qualquer Produto licenciado para fins de backup ou arquivamento para cada uma de suas localizações geográficas diferentes. </w:t>
      </w:r>
    </w:p>
    <w:p w:rsidR="00D23B42" w:rsidRPr="00CA772A" w:rsidRDefault="00D23B42" w:rsidP="00D23B42">
      <w:pPr>
        <w:pStyle w:val="Hdg1noborder"/>
        <w:spacing w:before="120" w:after="120" w:line="240" w:lineRule="auto"/>
        <w:rPr>
          <w:rFonts w:eastAsiaTheme="majorEastAsia"/>
        </w:rPr>
      </w:pPr>
      <w:bookmarkStart w:id="156" w:name="_Toc403380324"/>
      <w:bookmarkStart w:id="157" w:name="_Toc415851125"/>
      <w:r>
        <w:rPr>
          <w:rFonts w:asciiTheme="majorHAnsi" w:eastAsiaTheme="majorEastAsia" w:hAnsiTheme="majorHAnsi" w:cstheme="majorBidi"/>
          <w:bCs/>
          <w:color w:val="8064A2" w:themeColor="accent4"/>
          <w:sz w:val="28"/>
          <w:szCs w:val="26"/>
        </w:rPr>
        <w:t>Processo de Transferência de Licenças</w:t>
      </w:r>
      <w:bookmarkEnd w:id="156"/>
      <w:bookmarkEnd w:id="157"/>
    </w:p>
    <w:p w:rsidR="00D23B42" w:rsidRPr="00CA772A" w:rsidRDefault="00D23B42" w:rsidP="00D23B42">
      <w:pPr>
        <w:pStyle w:val="BodyText"/>
      </w:pPr>
      <w:r>
        <w:t xml:space="preserve">Você deverá notificar a Microsoft de uma transferência de licença, preenchendo um formulário de transferência de licença que pode ser obtido em </w:t>
      </w:r>
      <w:hyperlink r:id="rId35" w:history="1">
        <w:r>
          <w:rPr>
            <w:rStyle w:val="Hyperlink"/>
          </w:rPr>
          <w:t>http://www.microsoft.com/licensing/contracts</w:t>
        </w:r>
      </w:hyperlink>
      <w:r>
        <w:t xml:space="preserve"> e enviando o formulário preenchido para a Microsoft antes da transferência da licença.</w:t>
      </w:r>
      <w:r w:rsidR="002E55B3">
        <w:t xml:space="preserve"> </w:t>
      </w:r>
      <w:r>
        <w:t>Nenhuma transferência de licença será válida a menos que você forneça à beneficiária, e a beneficiária aceite por escrito, os Direitos de Uso do Produto aplicáveis, as restrições de uso, as limitações de responsabilidade (inclusive cláusulas de garantia e exclusões) e as restrições de transferência deste item.</w:t>
      </w:r>
      <w:r w:rsidR="002E55B3">
        <w:t xml:space="preserve"> </w:t>
      </w:r>
    </w:p>
    <w:p w:rsidR="00D23B42" w:rsidRPr="00CA772A" w:rsidRDefault="00D23B42" w:rsidP="00D7507A">
      <w:pPr>
        <w:pStyle w:val="Hdg1noborder"/>
        <w:spacing w:before="120" w:after="120" w:line="240" w:lineRule="auto"/>
        <w:rPr>
          <w:rFonts w:eastAsiaTheme="majorEastAsia"/>
        </w:rPr>
      </w:pPr>
      <w:bookmarkStart w:id="158" w:name="_Toc403380325"/>
      <w:bookmarkStart w:id="159" w:name="_Toc415851126"/>
      <w:r>
        <w:rPr>
          <w:rFonts w:asciiTheme="majorHAnsi" w:eastAsiaTheme="majorEastAsia" w:hAnsiTheme="majorHAnsi" w:cstheme="majorBidi"/>
          <w:bCs/>
          <w:color w:val="8064A2" w:themeColor="accent4"/>
          <w:sz w:val="28"/>
          <w:szCs w:val="26"/>
        </w:rPr>
        <w:t>Desastres Naturais</w:t>
      </w:r>
      <w:bookmarkEnd w:id="158"/>
      <w:bookmarkEnd w:id="159"/>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Em caso de um desastre natural, a Microsoft poderá prestar assistência ou outorgar direitos adicionais, postando-os no site http://www.microsoft.com nessa ocasião.</w:t>
      </w:r>
    </w:p>
    <w:p w:rsidR="00D23B42" w:rsidRPr="00CA772A" w:rsidRDefault="00D23B42" w:rsidP="00CC6A48">
      <w:pPr>
        <w:pStyle w:val="Hdg1noborder"/>
      </w:pPr>
      <w:bookmarkStart w:id="160" w:name="_Toc403380326"/>
      <w:bookmarkStart w:id="161" w:name="_Toc415851127"/>
      <w:r>
        <w:t>Seção 4</w:t>
      </w:r>
      <w:bookmarkEnd w:id="160"/>
      <w:bookmarkEnd w:id="161"/>
    </w:p>
    <w:p w:rsidR="00D23B42" w:rsidRPr="00CA772A" w:rsidRDefault="00D23B42" w:rsidP="00D7507A">
      <w:pPr>
        <w:pStyle w:val="Hdg1noborder"/>
        <w:spacing w:before="120" w:after="120" w:line="240" w:lineRule="auto"/>
        <w:rPr>
          <w:rFonts w:eastAsiaTheme="majorEastAsia"/>
        </w:rPr>
      </w:pPr>
      <w:bookmarkStart w:id="162" w:name="_Toc403380327"/>
      <w:bookmarkStart w:id="163" w:name="_Toc415851128"/>
      <w:r>
        <w:rPr>
          <w:rFonts w:asciiTheme="majorHAnsi" w:eastAsiaTheme="majorEastAsia" w:hAnsiTheme="majorHAnsi" w:cstheme="majorBidi"/>
          <w:color w:val="8064A2" w:themeColor="accent4"/>
          <w:sz w:val="28"/>
          <w:szCs w:val="26"/>
        </w:rPr>
        <w:t>Alterações no Manual de Licenciamento nos últimos 12 meses</w:t>
      </w:r>
      <w:bookmarkEnd w:id="162"/>
      <w:bookmarkEnd w:id="163"/>
    </w:p>
    <w:p w:rsidR="007B134C" w:rsidRPr="00CA772A" w:rsidRDefault="007B134C" w:rsidP="007B5219">
      <w:pPr>
        <w:pStyle w:val="BodyText"/>
        <w:numPr>
          <w:ilvl w:val="0"/>
          <w:numId w:val="16"/>
        </w:numPr>
        <w:spacing w:after="0"/>
      </w:pPr>
      <w:r>
        <w:t xml:space="preserve">Dezembro de 2013 - primeira publicação deste manual. </w:t>
      </w:r>
    </w:p>
    <w:p w:rsidR="00497974" w:rsidRPr="00CA772A" w:rsidRDefault="00497974" w:rsidP="007B5219">
      <w:pPr>
        <w:pStyle w:val="BodyText"/>
        <w:numPr>
          <w:ilvl w:val="0"/>
          <w:numId w:val="16"/>
        </w:numPr>
        <w:spacing w:after="0"/>
      </w:pPr>
      <w:r>
        <w:t xml:space="preserve">Setembro de 2014 - atualizado para estar compatível com o lançamento do Software Assurance e dos benefícios do Software Assurance. </w:t>
      </w:r>
    </w:p>
    <w:p w:rsidR="00BE480E" w:rsidRPr="00CA772A" w:rsidRDefault="00DC62AC" w:rsidP="00D7507A">
      <w:pPr>
        <w:pStyle w:val="BodyText"/>
        <w:numPr>
          <w:ilvl w:val="0"/>
          <w:numId w:val="16"/>
        </w:numPr>
        <w:spacing w:after="0"/>
      </w:pPr>
      <w:r>
        <w:t>Dezembro de 2014 - atualizações de informações sobre o Home Use Program e foram removidas as referências à Assinatura do Windows Companion.</w:t>
      </w:r>
    </w:p>
    <w:p w:rsidR="00BE480E" w:rsidRPr="00CA772A" w:rsidRDefault="00D23B42" w:rsidP="00D7507A">
      <w:pPr>
        <w:pStyle w:val="BodyText"/>
        <w:numPr>
          <w:ilvl w:val="0"/>
          <w:numId w:val="16"/>
        </w:numPr>
        <w:spacing w:after="0"/>
      </w:pPr>
      <w:r>
        <w:t xml:space="preserve">Março de 2015 - atualizado para estar em conformidade com o lançamento dos processos de Tipo de Conta de Compra Governamental e Acadêmica. </w:t>
      </w:r>
    </w:p>
    <w:p w:rsidR="00BE480E" w:rsidRPr="00CA772A" w:rsidRDefault="00BE480E" w:rsidP="003B5822">
      <w:pPr>
        <w:pStyle w:val="BodyText"/>
      </w:pPr>
    </w:p>
    <w:p w:rsidR="00D23B42" w:rsidRPr="00CA772A" w:rsidRDefault="00D23B42" w:rsidP="00D23B42">
      <w:pPr>
        <w:pStyle w:val="Hdg1noborder"/>
      </w:pPr>
      <w:bookmarkStart w:id="164" w:name="_Toc403380328"/>
      <w:bookmarkStart w:id="165" w:name="_Toc415851129"/>
      <w:r>
        <w:t>Apêndice</w:t>
      </w:r>
      <w:bookmarkEnd w:id="164"/>
      <w:bookmarkEnd w:id="165"/>
    </w:p>
    <w:p w:rsidR="00BE480E" w:rsidRPr="00CA772A" w:rsidRDefault="007279C8" w:rsidP="00D7507A">
      <w:pPr>
        <w:pStyle w:val="Hdg1noborder"/>
        <w:spacing w:before="120" w:after="120" w:line="240" w:lineRule="auto"/>
        <w:rPr>
          <w:rFonts w:eastAsiaTheme="majorEastAsia"/>
        </w:rPr>
      </w:pPr>
      <w:bookmarkStart w:id="166" w:name="_Toc415851130"/>
      <w:bookmarkStart w:id="167"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166"/>
      <w:r>
        <w:rPr>
          <w:rFonts w:asciiTheme="majorHAnsi" w:eastAsiaTheme="majorEastAsia" w:hAnsiTheme="majorHAnsi" w:cstheme="majorBidi"/>
          <w:color w:val="8064A2" w:themeColor="accent4"/>
          <w:sz w:val="28"/>
          <w:szCs w:val="26"/>
        </w:rPr>
        <w:t xml:space="preserve"> </w:t>
      </w:r>
      <w:bookmarkEnd w:id="167"/>
    </w:p>
    <w:p w:rsidR="0074401C" w:rsidRPr="00CA772A" w:rsidRDefault="0074401C" w:rsidP="00D7507A">
      <w:pPr>
        <w:pStyle w:val="BodyText"/>
      </w:pPr>
      <w:r>
        <w:t>A lista a seguir apresenta os países</w:t>
      </w:r>
      <w:r>
        <w:rPr>
          <w:color w:val="1F497D"/>
        </w:rPr>
        <w:t xml:space="preserve">, </w:t>
      </w:r>
      <w:r>
        <w:t>as regiões ou os territórios</w:t>
      </w:r>
      <w:r>
        <w:rPr>
          <w:color w:val="FF0000"/>
        </w:rPr>
        <w:t xml:space="preserve"> </w:t>
      </w:r>
      <w:r>
        <w:t>que fazem parte da definição da Microsoft da região EMEA (Europa, Oriente Médio e África), que podem ser mencionados em alguns Termos de Países do Tipo de Conta de Compra. Note que o MPSA pode não estar disponível em todos os países.</w:t>
      </w:r>
    </w:p>
    <w:p w:rsidR="00632BEC" w:rsidRPr="007B6365" w:rsidRDefault="00632BEC" w:rsidP="00D7507A">
      <w:pPr>
        <w:pStyle w:val="BodyText"/>
        <w:rPr>
          <w:sz w:val="14"/>
          <w:szCs w:val="14"/>
        </w:rPr>
      </w:pPr>
      <w:r w:rsidRPr="007B6365">
        <w:rPr>
          <w:sz w:val="14"/>
          <w:szCs w:val="14"/>
        </w:rPr>
        <w:t xml:space="preserve">Afeganistão, Albânia, Argélia, Andorra, Angola, Armênia, Áustria, Azerbaijão, Bahrein, Belarus, Bélgica, Benin, Bósnia e Herzegovina, Botsuana, Bulgária, Burquina Faso, Burundi, Camarões, Cabo Verde, República Centro-Africana, Chade, Chade, Ilhas Comores, Congo, Congo (República Popular do Congo), Côte d'Ivoire (Costa do Marfim), Croácia, Chipre, República Tcheca, Dinamarca, Djibouti, Egito, Guiné Equatorial, Eritreia, Estônia, Etiópia, Finlândia, França, Polinésia Francesa, Gabão, Gâmbia, Geórgia, Alemanha, Gana, Grécia, Guiné, Guiné-Bissau, Santa Sé (Cidade do Vaticano), Hungria, Islândia, Iraque, Irlanda, Israel, Itália, Jordânia, Cazaquistão, Mali, Malta, Mauritânia, Maurício, Moldávia, Mônaco, Mongólia, Montenegro, Marrocos, Moçambique, Namíbia, Países Baixos, Nova Caledônia, Níger, Nigéria, Noruega, Omã, Paquistão, Polônia, Portugal, Catar, Romênia, </w:t>
      </w:r>
      <w:r w:rsidRPr="007B6365">
        <w:rPr>
          <w:sz w:val="14"/>
          <w:szCs w:val="14"/>
        </w:rPr>
        <w:lastRenderedPageBreak/>
        <w:t>Rússia, Ruanda, São Marinho, Arábia Saudita, Senegal, Sérvia, Seicheles, Serra Leoa, Eslováquia, Eslovênia, Somália, África do Sul, Sudão do Sul, Espanha, Suécia, Suíça, Síria, Tadjiquistão, Tanzânia, Togo, Tunísia, Turquia, Turcomenistão, Uganda, Ucrânia, Emirados Árabes Unidos, Reino Unido, Uzbequistão, Iêmen, Zâmbia e Zimbábue</w:t>
      </w:r>
      <w:r w:rsidRPr="007B6365">
        <w:rPr>
          <w:rFonts w:cs="Segoe UI"/>
          <w:color w:val="1C4269"/>
          <w:sz w:val="14"/>
          <w:szCs w:val="14"/>
        </w:rPr>
        <w:t>.</w:t>
      </w:r>
    </w:p>
    <w:p w:rsidR="007C1062" w:rsidRPr="00CA772A" w:rsidRDefault="007C1062" w:rsidP="003B5822">
      <w:pPr>
        <w:pStyle w:val="BodyText"/>
      </w:pPr>
    </w:p>
    <w:sectPr w:rsidR="007C106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2DB1" w:rsidRDefault="00FD2DB1" w:rsidP="00B85670">
      <w:pPr>
        <w:spacing w:line="240" w:lineRule="auto"/>
      </w:pPr>
      <w:r>
        <w:separator/>
      </w:r>
    </w:p>
  </w:endnote>
  <w:endnote w:type="continuationSeparator" w:id="0">
    <w:p w:rsidR="00FD2DB1" w:rsidRDefault="00FD2DB1" w:rsidP="00B85670">
      <w:pPr>
        <w:spacing w:line="240" w:lineRule="auto"/>
      </w:pPr>
      <w:r>
        <w:continuationSeparator/>
      </w:r>
    </w:p>
  </w:endnote>
  <w:endnote w:type="continuationNotice" w:id="1">
    <w:p w:rsidR="00FD2DB1" w:rsidRDefault="00FD2DB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Pr="00175A86" w:rsidRDefault="00C80E22"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Pr="009F0A47" w:rsidRDefault="00C80E22" w:rsidP="007C47DC">
    <w:pPr>
      <w:pStyle w:val="Footer"/>
      <w:tabs>
        <w:tab w:val="clear" w:pos="4680"/>
        <w:tab w:val="clear" w:pos="9360"/>
        <w:tab w:val="right" w:pos="10800"/>
      </w:tabs>
      <w:rPr>
        <w:rStyle w:val="LogoportDoNotTranslate"/>
        <w:rFonts w:ascii="Segoe UI" w:eastAsiaTheme="minorEastAsia" w:hAnsi="Segoe UI" w:cs="Segoe UI"/>
        <w:noProof/>
        <w:sz w:val="16"/>
        <w:szCs w:val="16"/>
        <w:lang w:val="en-US"/>
      </w:rPr>
    </w:pPr>
    <w:r w:rsidRPr="009F0A47">
      <w:rPr>
        <w:rStyle w:val="LogoportDoNotTranslate"/>
        <w:rFonts w:ascii="Segoe UI" w:eastAsiaTheme="minorEastAsia" w:hAnsi="Segoe UI" w:cs="Segoe UI"/>
        <w:sz w:val="16"/>
        <w:szCs w:val="16"/>
        <w:lang w:val="en-US"/>
      </w:rPr>
      <w:t>© 2015 Microsoft Corporation. All rights reserved.</w:t>
    </w:r>
  </w:p>
  <w:p w:rsidR="00C80E22" w:rsidRPr="009F0A47" w:rsidRDefault="00C80E22" w:rsidP="007C47DC">
    <w:pPr>
      <w:pStyle w:val="Footer"/>
      <w:tabs>
        <w:tab w:val="clear" w:pos="4680"/>
        <w:tab w:val="clear" w:pos="9360"/>
        <w:tab w:val="right" w:pos="10800"/>
      </w:tabs>
      <w:rPr>
        <w:rStyle w:val="LogoportDoNotTranslate"/>
        <w:rFonts w:ascii="Segoe UI" w:eastAsiaTheme="minorEastAsia" w:hAnsi="Segoe UI" w:cs="Segoe UI"/>
        <w:noProof/>
        <w:szCs w:val="18"/>
        <w:lang w:val="en-US"/>
      </w:rPr>
    </w:pPr>
    <w:r w:rsidRPr="009F0A47">
      <w:rPr>
        <w:rStyle w:val="LogoportDoNotTranslate"/>
        <w:rFonts w:ascii="Segoe UI" w:eastAsiaTheme="minorEastAsia" w:hAnsi="Segoe UI" w:cs="Segoe UI"/>
        <w:sz w:val="16"/>
        <w:szCs w:val="16"/>
        <w:lang w:val="en-US"/>
      </w:rPr>
      <w:t>Microsoft is a registered trademark of Microsoft Corporation in the United States and/or other countries</w:t>
    </w:r>
    <w:r w:rsidRPr="009F0A47">
      <w:rPr>
        <w:rStyle w:val="LogoportDoNotTranslate"/>
        <w:rFonts w:ascii="Segoe UI" w:eastAsiaTheme="minorEastAsia" w:hAnsi="Segoe UI" w:cs="Segoe UI"/>
        <w:szCs w:val="18"/>
        <w:lang w:val="en-US"/>
      </w:rPr>
      <w:tab/>
    </w:r>
    <w:r w:rsidRPr="009F0A47">
      <w:rPr>
        <w:rStyle w:val="LogoportDoNotTranslate"/>
        <w:rFonts w:ascii="Segoe UI" w:eastAsiaTheme="minorEastAsia" w:hAnsi="Segoe UI" w:cs="Segoe UI"/>
      </w:rPr>
      <w:fldChar w:fldCharType="begin"/>
    </w:r>
    <w:r w:rsidRPr="009F0A47">
      <w:rPr>
        <w:rStyle w:val="LogoportDoNotTranslate"/>
        <w:rFonts w:ascii="Segoe UI" w:eastAsiaTheme="minorEastAsia" w:hAnsi="Segoe UI" w:cs="Segoe UI"/>
        <w:noProof/>
        <w:szCs w:val="18"/>
        <w:lang w:val="en-US"/>
      </w:rPr>
      <w:instrText xml:space="preserve"> PAGE   \* MERGEFORMAT </w:instrText>
    </w:r>
    <w:r w:rsidRPr="009F0A47">
      <w:rPr>
        <w:rStyle w:val="LogoportDoNotTranslate"/>
        <w:rFonts w:ascii="Segoe UI" w:eastAsiaTheme="minorEastAsia" w:hAnsi="Segoe UI" w:cs="Segoe UI"/>
        <w:noProof/>
        <w:lang w:val="en-US"/>
      </w:rPr>
      <w:fldChar w:fldCharType="separate"/>
    </w:r>
    <w:r w:rsidR="00EE56EC">
      <w:rPr>
        <w:rStyle w:val="LogoportDoNotTranslate"/>
        <w:rFonts w:ascii="Segoe UI" w:eastAsiaTheme="minorEastAsia" w:hAnsi="Segoe UI" w:cs="Segoe UI"/>
        <w:noProof/>
        <w:szCs w:val="18"/>
        <w:lang w:val="en-US"/>
      </w:rPr>
      <w:t>1</w:t>
    </w:r>
    <w:r w:rsidRPr="009F0A47">
      <w:rPr>
        <w:rFonts w:cs="Segoe UI"/>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2DB1" w:rsidRDefault="00FD2DB1" w:rsidP="00B85670">
      <w:pPr>
        <w:spacing w:line="240" w:lineRule="auto"/>
      </w:pPr>
      <w:r>
        <w:separator/>
      </w:r>
    </w:p>
  </w:footnote>
  <w:footnote w:type="continuationSeparator" w:id="0">
    <w:p w:rsidR="00FD2DB1" w:rsidRDefault="00FD2DB1" w:rsidP="00B85670">
      <w:pPr>
        <w:spacing w:line="240" w:lineRule="auto"/>
      </w:pPr>
      <w:r>
        <w:continuationSeparator/>
      </w:r>
    </w:p>
  </w:footnote>
  <w:footnote w:type="continuationNotice" w:id="1">
    <w:p w:rsidR="00FD2DB1" w:rsidRDefault="00FD2DB1">
      <w:pPr>
        <w:spacing w:line="240" w:lineRule="auto"/>
      </w:pPr>
    </w:p>
  </w:footnote>
  <w:footnote w:id="2">
    <w:p w:rsidR="008F1124" w:rsidRPr="008D17F2" w:rsidRDefault="008F1124" w:rsidP="008F1124">
      <w:pPr>
        <w:pStyle w:val="FootnoteText"/>
      </w:pPr>
      <w:r w:rsidRPr="007B5219">
        <w:rPr>
          <w:rStyle w:val="FootnoteReference"/>
          <w:sz w:val="18"/>
        </w:rPr>
        <w:footnoteRef/>
      </w:r>
      <w:r w:rsidRPr="008D17F2">
        <w:rPr>
          <w:sz w:val="14"/>
        </w:rPr>
        <w:t>A assinatura física de contratos criados eletronicamente é</w:t>
      </w:r>
      <w:r>
        <w:rPr>
          <w:sz w:val="14"/>
        </w:rPr>
        <w:t xml:space="preserve"> aceita, conforme a necessidade</w:t>
      </w:r>
      <w:r w:rsidRPr="008D17F2">
        <w:rPr>
          <w:sz w:val="1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Pr="00175A86" w:rsidRDefault="00C80E22"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pPr>
      <w:pStyle w:val="Header"/>
    </w:pPr>
    <w:r>
      <w:t>Manual de Licenciamento do Contrato de Produtos e Serviços da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9ZNQqpqcVvIdS6nY26dDM7lpvyXVa+PLAPjrKSj+DGVkp7ch3WTvTV3fmN9K/hZ/NZudelrveG8qe4CDSsU7Hg==" w:salt="3kMCmDdW/WOCn8xjiJ6mA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409EA"/>
    <w:rsid w:val="000424EE"/>
    <w:rsid w:val="00042822"/>
    <w:rsid w:val="00044308"/>
    <w:rsid w:val="0004581C"/>
    <w:rsid w:val="0005071D"/>
    <w:rsid w:val="000525EF"/>
    <w:rsid w:val="0006155B"/>
    <w:rsid w:val="00066FCF"/>
    <w:rsid w:val="00071079"/>
    <w:rsid w:val="000720F7"/>
    <w:rsid w:val="00073A60"/>
    <w:rsid w:val="000759FF"/>
    <w:rsid w:val="00082282"/>
    <w:rsid w:val="000832C6"/>
    <w:rsid w:val="0009057E"/>
    <w:rsid w:val="00092E4D"/>
    <w:rsid w:val="000977E7"/>
    <w:rsid w:val="000A23F4"/>
    <w:rsid w:val="000A2A6A"/>
    <w:rsid w:val="000A39BE"/>
    <w:rsid w:val="000B14EF"/>
    <w:rsid w:val="000B7BBE"/>
    <w:rsid w:val="000C5095"/>
    <w:rsid w:val="000C61E2"/>
    <w:rsid w:val="000C6315"/>
    <w:rsid w:val="000C706F"/>
    <w:rsid w:val="000D0738"/>
    <w:rsid w:val="000D268D"/>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17A5"/>
    <w:rsid w:val="001320CD"/>
    <w:rsid w:val="00135247"/>
    <w:rsid w:val="00135C6B"/>
    <w:rsid w:val="00136723"/>
    <w:rsid w:val="00141066"/>
    <w:rsid w:val="00141526"/>
    <w:rsid w:val="0014200A"/>
    <w:rsid w:val="0014297A"/>
    <w:rsid w:val="00144451"/>
    <w:rsid w:val="00147EA4"/>
    <w:rsid w:val="0015024B"/>
    <w:rsid w:val="00164356"/>
    <w:rsid w:val="001660CB"/>
    <w:rsid w:val="001660F0"/>
    <w:rsid w:val="00166626"/>
    <w:rsid w:val="00170D4D"/>
    <w:rsid w:val="00172EAD"/>
    <w:rsid w:val="00175A86"/>
    <w:rsid w:val="0018021B"/>
    <w:rsid w:val="00185211"/>
    <w:rsid w:val="00186E2A"/>
    <w:rsid w:val="00192B86"/>
    <w:rsid w:val="001A289C"/>
    <w:rsid w:val="001A45FF"/>
    <w:rsid w:val="001B055F"/>
    <w:rsid w:val="001B1954"/>
    <w:rsid w:val="001B2722"/>
    <w:rsid w:val="001B2CA6"/>
    <w:rsid w:val="001C0208"/>
    <w:rsid w:val="001C2A8A"/>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678BC"/>
    <w:rsid w:val="00267F89"/>
    <w:rsid w:val="00270FD7"/>
    <w:rsid w:val="00274412"/>
    <w:rsid w:val="00275852"/>
    <w:rsid w:val="00281B0C"/>
    <w:rsid w:val="00284DB9"/>
    <w:rsid w:val="00287304"/>
    <w:rsid w:val="0028738D"/>
    <w:rsid w:val="002967AD"/>
    <w:rsid w:val="002A5A53"/>
    <w:rsid w:val="002A6712"/>
    <w:rsid w:val="002B33C0"/>
    <w:rsid w:val="002B4822"/>
    <w:rsid w:val="002B5135"/>
    <w:rsid w:val="002C2C9B"/>
    <w:rsid w:val="002C6347"/>
    <w:rsid w:val="002D5A6B"/>
    <w:rsid w:val="002D7524"/>
    <w:rsid w:val="002E0C2D"/>
    <w:rsid w:val="002E2152"/>
    <w:rsid w:val="002E5149"/>
    <w:rsid w:val="002E55B3"/>
    <w:rsid w:val="002E63FF"/>
    <w:rsid w:val="002F06E0"/>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972D3"/>
    <w:rsid w:val="003A16AF"/>
    <w:rsid w:val="003A5BE9"/>
    <w:rsid w:val="003B0CE1"/>
    <w:rsid w:val="003B2173"/>
    <w:rsid w:val="003B5822"/>
    <w:rsid w:val="003C692B"/>
    <w:rsid w:val="003C799A"/>
    <w:rsid w:val="003D33C9"/>
    <w:rsid w:val="003D3C28"/>
    <w:rsid w:val="003E081A"/>
    <w:rsid w:val="003E2281"/>
    <w:rsid w:val="003E3140"/>
    <w:rsid w:val="003E6A97"/>
    <w:rsid w:val="003F11E1"/>
    <w:rsid w:val="003F2E57"/>
    <w:rsid w:val="003F6842"/>
    <w:rsid w:val="003F69A3"/>
    <w:rsid w:val="003F6B82"/>
    <w:rsid w:val="003F7CA9"/>
    <w:rsid w:val="004025D1"/>
    <w:rsid w:val="00405B6B"/>
    <w:rsid w:val="004105EA"/>
    <w:rsid w:val="00410959"/>
    <w:rsid w:val="00410ADF"/>
    <w:rsid w:val="00411DC5"/>
    <w:rsid w:val="00412234"/>
    <w:rsid w:val="0041236E"/>
    <w:rsid w:val="00412A80"/>
    <w:rsid w:val="00422AC4"/>
    <w:rsid w:val="00422D62"/>
    <w:rsid w:val="00423A62"/>
    <w:rsid w:val="004246A6"/>
    <w:rsid w:val="00425B79"/>
    <w:rsid w:val="00426E9D"/>
    <w:rsid w:val="00431C65"/>
    <w:rsid w:val="00433D47"/>
    <w:rsid w:val="004403C2"/>
    <w:rsid w:val="0044393D"/>
    <w:rsid w:val="0044408F"/>
    <w:rsid w:val="004447D4"/>
    <w:rsid w:val="004478FF"/>
    <w:rsid w:val="00447A21"/>
    <w:rsid w:val="00460B0C"/>
    <w:rsid w:val="00461D21"/>
    <w:rsid w:val="00462FCA"/>
    <w:rsid w:val="00465B26"/>
    <w:rsid w:val="00466E72"/>
    <w:rsid w:val="0046713C"/>
    <w:rsid w:val="0046773C"/>
    <w:rsid w:val="00474BEB"/>
    <w:rsid w:val="00474D69"/>
    <w:rsid w:val="00475EC5"/>
    <w:rsid w:val="00476E30"/>
    <w:rsid w:val="00483130"/>
    <w:rsid w:val="00483134"/>
    <w:rsid w:val="0048726D"/>
    <w:rsid w:val="00492F5F"/>
    <w:rsid w:val="00497974"/>
    <w:rsid w:val="004A209C"/>
    <w:rsid w:val="004A37C2"/>
    <w:rsid w:val="004A4CD0"/>
    <w:rsid w:val="004B42BF"/>
    <w:rsid w:val="004B44CA"/>
    <w:rsid w:val="004B5E87"/>
    <w:rsid w:val="004C3E0D"/>
    <w:rsid w:val="004C7599"/>
    <w:rsid w:val="004D2F8D"/>
    <w:rsid w:val="004D494E"/>
    <w:rsid w:val="004D68DA"/>
    <w:rsid w:val="004E076F"/>
    <w:rsid w:val="004E3A0F"/>
    <w:rsid w:val="004F6196"/>
    <w:rsid w:val="00500A17"/>
    <w:rsid w:val="005123D9"/>
    <w:rsid w:val="00521626"/>
    <w:rsid w:val="00527019"/>
    <w:rsid w:val="00531525"/>
    <w:rsid w:val="005327BF"/>
    <w:rsid w:val="00540AAD"/>
    <w:rsid w:val="00542F18"/>
    <w:rsid w:val="00543C50"/>
    <w:rsid w:val="00545FBD"/>
    <w:rsid w:val="00547C1A"/>
    <w:rsid w:val="0056358A"/>
    <w:rsid w:val="0056516C"/>
    <w:rsid w:val="005678D4"/>
    <w:rsid w:val="00570EA2"/>
    <w:rsid w:val="0057150D"/>
    <w:rsid w:val="0057319B"/>
    <w:rsid w:val="005819C1"/>
    <w:rsid w:val="0058567B"/>
    <w:rsid w:val="00587978"/>
    <w:rsid w:val="00590E43"/>
    <w:rsid w:val="00591ACA"/>
    <w:rsid w:val="005944C1"/>
    <w:rsid w:val="005945F1"/>
    <w:rsid w:val="005963E0"/>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2686B"/>
    <w:rsid w:val="00627ED4"/>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186E"/>
    <w:rsid w:val="00662854"/>
    <w:rsid w:val="00671405"/>
    <w:rsid w:val="006757F3"/>
    <w:rsid w:val="006759CB"/>
    <w:rsid w:val="00675F3D"/>
    <w:rsid w:val="00677696"/>
    <w:rsid w:val="00681E5E"/>
    <w:rsid w:val="006836AB"/>
    <w:rsid w:val="00686ED6"/>
    <w:rsid w:val="00686F3C"/>
    <w:rsid w:val="00687F5B"/>
    <w:rsid w:val="00691446"/>
    <w:rsid w:val="006A191F"/>
    <w:rsid w:val="006A22BF"/>
    <w:rsid w:val="006A4ED0"/>
    <w:rsid w:val="006A5560"/>
    <w:rsid w:val="006A79AC"/>
    <w:rsid w:val="006B18E8"/>
    <w:rsid w:val="006B6633"/>
    <w:rsid w:val="006C4304"/>
    <w:rsid w:val="006D26A2"/>
    <w:rsid w:val="006D2745"/>
    <w:rsid w:val="006D3BB6"/>
    <w:rsid w:val="006D44F4"/>
    <w:rsid w:val="006E09BD"/>
    <w:rsid w:val="006E18C3"/>
    <w:rsid w:val="006E3AD7"/>
    <w:rsid w:val="006E3B50"/>
    <w:rsid w:val="006E3F30"/>
    <w:rsid w:val="006E40BF"/>
    <w:rsid w:val="006E5C0F"/>
    <w:rsid w:val="006E79DF"/>
    <w:rsid w:val="006F536A"/>
    <w:rsid w:val="006F6FFE"/>
    <w:rsid w:val="00703748"/>
    <w:rsid w:val="007057E6"/>
    <w:rsid w:val="00705924"/>
    <w:rsid w:val="007112C0"/>
    <w:rsid w:val="00711E35"/>
    <w:rsid w:val="00712375"/>
    <w:rsid w:val="00714CC6"/>
    <w:rsid w:val="00716335"/>
    <w:rsid w:val="00722F50"/>
    <w:rsid w:val="007235A9"/>
    <w:rsid w:val="007279C8"/>
    <w:rsid w:val="00732568"/>
    <w:rsid w:val="00736516"/>
    <w:rsid w:val="00740D3C"/>
    <w:rsid w:val="00741037"/>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08A8"/>
    <w:rsid w:val="007A386F"/>
    <w:rsid w:val="007A5EDE"/>
    <w:rsid w:val="007A6E1C"/>
    <w:rsid w:val="007A726C"/>
    <w:rsid w:val="007B0011"/>
    <w:rsid w:val="007B134C"/>
    <w:rsid w:val="007B5219"/>
    <w:rsid w:val="007B629F"/>
    <w:rsid w:val="007B6365"/>
    <w:rsid w:val="007B76D2"/>
    <w:rsid w:val="007B78DA"/>
    <w:rsid w:val="007C1062"/>
    <w:rsid w:val="007C144A"/>
    <w:rsid w:val="007C1A88"/>
    <w:rsid w:val="007C24DD"/>
    <w:rsid w:val="007C298E"/>
    <w:rsid w:val="007C3B5F"/>
    <w:rsid w:val="007C47DC"/>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147E"/>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94888"/>
    <w:rsid w:val="008A146C"/>
    <w:rsid w:val="008A3098"/>
    <w:rsid w:val="008A325F"/>
    <w:rsid w:val="008B3736"/>
    <w:rsid w:val="008B4764"/>
    <w:rsid w:val="008B5587"/>
    <w:rsid w:val="008B6D6F"/>
    <w:rsid w:val="008C38DE"/>
    <w:rsid w:val="008C3EE7"/>
    <w:rsid w:val="008C5BB2"/>
    <w:rsid w:val="008C6031"/>
    <w:rsid w:val="008D17F2"/>
    <w:rsid w:val="008D2A85"/>
    <w:rsid w:val="008D6F7C"/>
    <w:rsid w:val="008E6310"/>
    <w:rsid w:val="008E64F6"/>
    <w:rsid w:val="008E77D5"/>
    <w:rsid w:val="008F1124"/>
    <w:rsid w:val="008F151D"/>
    <w:rsid w:val="008F1D3F"/>
    <w:rsid w:val="008F2AC0"/>
    <w:rsid w:val="008F4EC3"/>
    <w:rsid w:val="008F6A84"/>
    <w:rsid w:val="0091089D"/>
    <w:rsid w:val="00916F53"/>
    <w:rsid w:val="00917603"/>
    <w:rsid w:val="0092489B"/>
    <w:rsid w:val="009265C6"/>
    <w:rsid w:val="009268AB"/>
    <w:rsid w:val="009310EF"/>
    <w:rsid w:val="009313F8"/>
    <w:rsid w:val="0093184F"/>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D6E9A"/>
    <w:rsid w:val="009E1E72"/>
    <w:rsid w:val="009E22A8"/>
    <w:rsid w:val="009F0A47"/>
    <w:rsid w:val="009F0EBF"/>
    <w:rsid w:val="009F4755"/>
    <w:rsid w:val="009F6374"/>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429"/>
    <w:rsid w:val="00A33E5C"/>
    <w:rsid w:val="00A3735F"/>
    <w:rsid w:val="00A40239"/>
    <w:rsid w:val="00A43DA7"/>
    <w:rsid w:val="00A470BA"/>
    <w:rsid w:val="00A47258"/>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956F9"/>
    <w:rsid w:val="00AB067C"/>
    <w:rsid w:val="00AB4F74"/>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3D9F"/>
    <w:rsid w:val="00B16140"/>
    <w:rsid w:val="00B174DD"/>
    <w:rsid w:val="00B21920"/>
    <w:rsid w:val="00B21E66"/>
    <w:rsid w:val="00B22BC1"/>
    <w:rsid w:val="00B37B40"/>
    <w:rsid w:val="00B46F89"/>
    <w:rsid w:val="00B52B57"/>
    <w:rsid w:val="00B53239"/>
    <w:rsid w:val="00B53348"/>
    <w:rsid w:val="00B639E8"/>
    <w:rsid w:val="00B73159"/>
    <w:rsid w:val="00B752C9"/>
    <w:rsid w:val="00B8388B"/>
    <w:rsid w:val="00B85670"/>
    <w:rsid w:val="00B8569E"/>
    <w:rsid w:val="00B86575"/>
    <w:rsid w:val="00B91E95"/>
    <w:rsid w:val="00B95F2F"/>
    <w:rsid w:val="00B96105"/>
    <w:rsid w:val="00BA0D95"/>
    <w:rsid w:val="00BA3F15"/>
    <w:rsid w:val="00BB1BAD"/>
    <w:rsid w:val="00BB7345"/>
    <w:rsid w:val="00BC043A"/>
    <w:rsid w:val="00BC0962"/>
    <w:rsid w:val="00BC1C81"/>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379D"/>
    <w:rsid w:val="00C0470B"/>
    <w:rsid w:val="00C06327"/>
    <w:rsid w:val="00C118D4"/>
    <w:rsid w:val="00C11FB5"/>
    <w:rsid w:val="00C144DF"/>
    <w:rsid w:val="00C1508A"/>
    <w:rsid w:val="00C15BBF"/>
    <w:rsid w:val="00C166B6"/>
    <w:rsid w:val="00C20D99"/>
    <w:rsid w:val="00C21676"/>
    <w:rsid w:val="00C23D67"/>
    <w:rsid w:val="00C30C8E"/>
    <w:rsid w:val="00C32447"/>
    <w:rsid w:val="00C415FE"/>
    <w:rsid w:val="00C41B6F"/>
    <w:rsid w:val="00C43029"/>
    <w:rsid w:val="00C43E24"/>
    <w:rsid w:val="00C50135"/>
    <w:rsid w:val="00C51380"/>
    <w:rsid w:val="00C55C55"/>
    <w:rsid w:val="00C65EAC"/>
    <w:rsid w:val="00C66D62"/>
    <w:rsid w:val="00C72F37"/>
    <w:rsid w:val="00C80E22"/>
    <w:rsid w:val="00C8588B"/>
    <w:rsid w:val="00C9131C"/>
    <w:rsid w:val="00C96A75"/>
    <w:rsid w:val="00C96A95"/>
    <w:rsid w:val="00CA294B"/>
    <w:rsid w:val="00CA3006"/>
    <w:rsid w:val="00CA3A19"/>
    <w:rsid w:val="00CA474B"/>
    <w:rsid w:val="00CA5B39"/>
    <w:rsid w:val="00CA772A"/>
    <w:rsid w:val="00CB556C"/>
    <w:rsid w:val="00CB5E14"/>
    <w:rsid w:val="00CB7E5C"/>
    <w:rsid w:val="00CC21B3"/>
    <w:rsid w:val="00CC2542"/>
    <w:rsid w:val="00CC4588"/>
    <w:rsid w:val="00CC6008"/>
    <w:rsid w:val="00CC6A48"/>
    <w:rsid w:val="00CD150A"/>
    <w:rsid w:val="00CD1CDD"/>
    <w:rsid w:val="00CD5087"/>
    <w:rsid w:val="00CD5666"/>
    <w:rsid w:val="00CD7E08"/>
    <w:rsid w:val="00CE0197"/>
    <w:rsid w:val="00CE061C"/>
    <w:rsid w:val="00CE3059"/>
    <w:rsid w:val="00CE4C53"/>
    <w:rsid w:val="00CE5BE8"/>
    <w:rsid w:val="00CF4A05"/>
    <w:rsid w:val="00CF609C"/>
    <w:rsid w:val="00D02DDC"/>
    <w:rsid w:val="00D06686"/>
    <w:rsid w:val="00D06B11"/>
    <w:rsid w:val="00D103AB"/>
    <w:rsid w:val="00D11864"/>
    <w:rsid w:val="00D11874"/>
    <w:rsid w:val="00D132D3"/>
    <w:rsid w:val="00D148AB"/>
    <w:rsid w:val="00D15932"/>
    <w:rsid w:val="00D17847"/>
    <w:rsid w:val="00D17BBE"/>
    <w:rsid w:val="00D22A53"/>
    <w:rsid w:val="00D23B42"/>
    <w:rsid w:val="00D25665"/>
    <w:rsid w:val="00D302A8"/>
    <w:rsid w:val="00D3095A"/>
    <w:rsid w:val="00D34E0C"/>
    <w:rsid w:val="00D3521A"/>
    <w:rsid w:val="00D357DD"/>
    <w:rsid w:val="00D3708A"/>
    <w:rsid w:val="00D40C13"/>
    <w:rsid w:val="00D42EF1"/>
    <w:rsid w:val="00D5009B"/>
    <w:rsid w:val="00D527E4"/>
    <w:rsid w:val="00D60153"/>
    <w:rsid w:val="00D60E9F"/>
    <w:rsid w:val="00D6327C"/>
    <w:rsid w:val="00D63AAE"/>
    <w:rsid w:val="00D6525D"/>
    <w:rsid w:val="00D658E2"/>
    <w:rsid w:val="00D7013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3DD0"/>
    <w:rsid w:val="00DC62AC"/>
    <w:rsid w:val="00DC6918"/>
    <w:rsid w:val="00DD1C3D"/>
    <w:rsid w:val="00DD41D4"/>
    <w:rsid w:val="00DD455C"/>
    <w:rsid w:val="00DE0718"/>
    <w:rsid w:val="00DE0E10"/>
    <w:rsid w:val="00DF4958"/>
    <w:rsid w:val="00DF6A47"/>
    <w:rsid w:val="00E0437A"/>
    <w:rsid w:val="00E066CF"/>
    <w:rsid w:val="00E10622"/>
    <w:rsid w:val="00E11800"/>
    <w:rsid w:val="00E1354D"/>
    <w:rsid w:val="00E16B45"/>
    <w:rsid w:val="00E2087C"/>
    <w:rsid w:val="00E20EC2"/>
    <w:rsid w:val="00E23144"/>
    <w:rsid w:val="00E257E0"/>
    <w:rsid w:val="00E265DE"/>
    <w:rsid w:val="00E27220"/>
    <w:rsid w:val="00E27381"/>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5CD7"/>
    <w:rsid w:val="00E9770E"/>
    <w:rsid w:val="00EA1635"/>
    <w:rsid w:val="00EA30EE"/>
    <w:rsid w:val="00EA3CDC"/>
    <w:rsid w:val="00EA4630"/>
    <w:rsid w:val="00EA5C73"/>
    <w:rsid w:val="00EC190C"/>
    <w:rsid w:val="00EC2EB8"/>
    <w:rsid w:val="00EC6F6F"/>
    <w:rsid w:val="00EC71A2"/>
    <w:rsid w:val="00ED77B2"/>
    <w:rsid w:val="00ED7C3F"/>
    <w:rsid w:val="00EE120D"/>
    <w:rsid w:val="00EE1C86"/>
    <w:rsid w:val="00EE4FCC"/>
    <w:rsid w:val="00EE56EC"/>
    <w:rsid w:val="00EE5D60"/>
    <w:rsid w:val="00EE606F"/>
    <w:rsid w:val="00EE658A"/>
    <w:rsid w:val="00EF51CF"/>
    <w:rsid w:val="00EF5842"/>
    <w:rsid w:val="00EF70FE"/>
    <w:rsid w:val="00F00E9F"/>
    <w:rsid w:val="00F01441"/>
    <w:rsid w:val="00F0478C"/>
    <w:rsid w:val="00F04CC0"/>
    <w:rsid w:val="00F074C6"/>
    <w:rsid w:val="00F077A5"/>
    <w:rsid w:val="00F16F06"/>
    <w:rsid w:val="00F20101"/>
    <w:rsid w:val="00F2179B"/>
    <w:rsid w:val="00F2301A"/>
    <w:rsid w:val="00F248C9"/>
    <w:rsid w:val="00F25005"/>
    <w:rsid w:val="00F254C3"/>
    <w:rsid w:val="00F25B5D"/>
    <w:rsid w:val="00F27E62"/>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B06A8"/>
    <w:rsid w:val="00FB1AF3"/>
    <w:rsid w:val="00FB2B2F"/>
    <w:rsid w:val="00FB4EE5"/>
    <w:rsid w:val="00FB65FE"/>
    <w:rsid w:val="00FB772D"/>
    <w:rsid w:val="00FC1BB1"/>
    <w:rsid w:val="00FD2D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pt-BR" w:eastAsia="pt-BR" w:bidi="pt-BR"/>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550C8-90E9-4AE9-8972-1C4172819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10650</Words>
  <Characters>60707</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2015-04-20T19:18:00Z</dcterms:created>
  <dcterms:modified xsi:type="dcterms:W3CDTF">2015-04-20T19:19:00Z</dcterms:modified>
</cp:coreProperties>
</file>